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3C2DA6" w:rsidP="003C2DA6">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Default="003C2DA6" w:rsidP="003C2DA6">
      <w:pPr>
        <w:rPr>
          <w:b/>
          <w:bCs/>
          <w:sz w:val="36"/>
        </w:rPr>
      </w:pPr>
    </w:p>
    <w:p w:rsidR="003C2DA6" w:rsidRPr="000C1EE1" w:rsidRDefault="00502C3B" w:rsidP="003C2DA6">
      <w:pPr>
        <w:rPr>
          <w:b/>
        </w:rPr>
      </w:pPr>
      <w:r>
        <w:rPr>
          <w:rFonts w:hint="eastAsia"/>
          <w:b/>
          <w:noProof/>
        </w:rPr>
        <w:drawing>
          <wp:anchor distT="0" distB="0" distL="114300" distR="114300" simplePos="0" relativeHeight="251657728" behindDoc="0" locked="0" layoutInCell="1" allowOverlap="1">
            <wp:simplePos x="0" y="0"/>
            <wp:positionH relativeFrom="margin">
              <wp:posOffset>3806190</wp:posOffset>
            </wp:positionH>
            <wp:positionV relativeFrom="margin">
              <wp:posOffset>677545</wp:posOffset>
            </wp:positionV>
            <wp:extent cx="1483360" cy="2221865"/>
            <wp:effectExtent l="19050" t="0" r="2540" b="0"/>
            <wp:wrapSquare wrapText="bothSides"/>
            <wp:docPr id="266" name="图片 266" descr="InsertPic_025E(07-25-11-3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InsertPic_025E(07-25-11-31-35)"/>
                    <pic:cNvPicPr>
                      <a:picLocks noChangeAspect="1" noChangeArrowheads="1"/>
                    </pic:cNvPicPr>
                  </pic:nvPicPr>
                  <pic:blipFill>
                    <a:blip r:embed="rId7" cstate="print"/>
                    <a:srcRect/>
                    <a:stretch>
                      <a:fillRect/>
                    </a:stretch>
                  </pic:blipFill>
                  <pic:spPr bwMode="auto">
                    <a:xfrm>
                      <a:off x="0" y="0"/>
                      <a:ext cx="1483360" cy="2221865"/>
                    </a:xfrm>
                    <a:prstGeom prst="rect">
                      <a:avLst/>
                    </a:prstGeom>
                    <a:noFill/>
                    <a:ln w="9525">
                      <a:noFill/>
                      <a:miter lim="800000"/>
                      <a:headEnd/>
                      <a:tailEnd/>
                    </a:ln>
                  </pic:spPr>
                </pic:pic>
              </a:graphicData>
            </a:graphic>
          </wp:anchor>
        </w:drawing>
      </w:r>
      <w:r w:rsidR="003C2DA6" w:rsidRPr="000C1EE1">
        <w:rPr>
          <w:rFonts w:hint="eastAsia"/>
          <w:b/>
        </w:rPr>
        <w:t>中文书名：《</w:t>
      </w:r>
      <w:r w:rsidR="0082012A" w:rsidRPr="0082012A">
        <w:rPr>
          <w:rFonts w:hint="eastAsia"/>
          <w:b/>
        </w:rPr>
        <w:t>弗朗西丝</w:t>
      </w:r>
      <w:r w:rsidR="0082012A">
        <w:rPr>
          <w:rFonts w:hint="eastAsia"/>
          <w:b/>
        </w:rPr>
        <w:t>·格莱斯纳·李——一位彻底改变法医科学的百万富翁</w:t>
      </w:r>
      <w:r w:rsidR="003C2DA6" w:rsidRPr="000C1EE1">
        <w:rPr>
          <w:rFonts w:hint="eastAsia"/>
          <w:b/>
        </w:rPr>
        <w:t>》</w:t>
      </w:r>
    </w:p>
    <w:p w:rsidR="003C2DA6" w:rsidRPr="0075278B" w:rsidRDefault="003C2DA6" w:rsidP="003C2DA6">
      <w:pPr>
        <w:rPr>
          <w:b/>
        </w:rPr>
      </w:pPr>
      <w:r w:rsidRPr="000C1EE1">
        <w:rPr>
          <w:rFonts w:hint="eastAsia"/>
          <w:b/>
        </w:rPr>
        <w:t>英文书名：</w:t>
      </w:r>
      <w:r w:rsidR="00422440" w:rsidRPr="00422440">
        <w:rPr>
          <w:b/>
        </w:rPr>
        <w:t>FRANCES GLESSNER LEE AND THE NUTSHELL STUDIES OF UNEXPLAINED DEATH</w:t>
      </w:r>
      <w:r w:rsidR="00422440">
        <w:rPr>
          <w:rFonts w:hint="eastAsia"/>
          <w:b/>
        </w:rPr>
        <w:t xml:space="preserve">: </w:t>
      </w:r>
      <w:r w:rsidR="00422440" w:rsidRPr="00422440">
        <w:rPr>
          <w:b/>
        </w:rPr>
        <w:t>T</w:t>
      </w:r>
      <w:r w:rsidR="0082012A">
        <w:rPr>
          <w:rFonts w:hint="eastAsia"/>
          <w:b/>
        </w:rPr>
        <w:t>HE TRUE STORY OF THE MILLIONAIRESS WHO REVOLUTIONIZED FORENSIC SCIENCE</w:t>
      </w:r>
    </w:p>
    <w:p w:rsidR="003C2DA6" w:rsidRPr="003F0CD0" w:rsidRDefault="003C2DA6" w:rsidP="003C2DA6">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422440" w:rsidRPr="00422440">
        <w:rPr>
          <w:b/>
        </w:rPr>
        <w:t>Bruce Goldfarb</w:t>
      </w:r>
    </w:p>
    <w:p w:rsidR="003C2DA6" w:rsidRPr="00CF1D82" w:rsidRDefault="003C2DA6" w:rsidP="003C2DA6">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422440" w:rsidRPr="00422440">
        <w:rPr>
          <w:b/>
        </w:rPr>
        <w:t>Sourcebooks</w:t>
      </w:r>
    </w:p>
    <w:p w:rsidR="003C2DA6" w:rsidRPr="000C1EE1" w:rsidRDefault="003C2DA6" w:rsidP="003C2DA6">
      <w:pPr>
        <w:rPr>
          <w:b/>
        </w:rPr>
      </w:pPr>
      <w:r w:rsidRPr="000C1EE1">
        <w:rPr>
          <w:rFonts w:hint="eastAsia"/>
          <w:b/>
        </w:rPr>
        <w:t>代理</w:t>
      </w:r>
      <w:r>
        <w:rPr>
          <w:rFonts w:hint="eastAsia"/>
          <w:b/>
        </w:rPr>
        <w:t>公司</w:t>
      </w:r>
      <w:r w:rsidRPr="000C1EE1">
        <w:rPr>
          <w:rFonts w:hint="eastAsia"/>
          <w:b/>
        </w:rPr>
        <w:t>：</w:t>
      </w:r>
      <w:r w:rsidR="00422440" w:rsidRPr="00422440">
        <w:rPr>
          <w:b/>
        </w:rPr>
        <w:t>Laura Dail</w:t>
      </w:r>
      <w:r w:rsidR="00422440" w:rsidRPr="00422440">
        <w:rPr>
          <w:rFonts w:hint="eastAsia"/>
          <w:b/>
        </w:rPr>
        <w:t xml:space="preserve"> </w:t>
      </w:r>
      <w:r w:rsidR="00274BF1">
        <w:rPr>
          <w:rFonts w:hint="eastAsia"/>
          <w:b/>
        </w:rPr>
        <w:t>/ANA/</w:t>
      </w:r>
      <w:r w:rsidR="00833658">
        <w:rPr>
          <w:rFonts w:hint="eastAsia"/>
          <w:b/>
        </w:rPr>
        <w:t>Cindy Zhang</w:t>
      </w:r>
    </w:p>
    <w:p w:rsidR="003C2DA6" w:rsidRPr="000C1EE1" w:rsidRDefault="003C2DA6" w:rsidP="003C2DA6">
      <w:pPr>
        <w:rPr>
          <w:b/>
        </w:rPr>
      </w:pPr>
      <w:r w:rsidRPr="000C1EE1">
        <w:rPr>
          <w:rFonts w:hint="eastAsia"/>
          <w:b/>
        </w:rPr>
        <w:t>页</w:t>
      </w:r>
      <w:r w:rsidRPr="000C1EE1">
        <w:rPr>
          <w:rFonts w:hint="eastAsia"/>
          <w:b/>
        </w:rPr>
        <w:t xml:space="preserve">    </w:t>
      </w:r>
      <w:r w:rsidR="0082012A">
        <w:rPr>
          <w:rFonts w:hint="eastAsia"/>
          <w:b/>
        </w:rPr>
        <w:t>数：待定</w:t>
      </w:r>
    </w:p>
    <w:p w:rsidR="003C2DA6" w:rsidRPr="000C1EE1" w:rsidRDefault="003C2DA6" w:rsidP="003C2DA6">
      <w:pPr>
        <w:rPr>
          <w:b/>
        </w:rPr>
      </w:pPr>
      <w:r w:rsidRPr="000C1EE1">
        <w:rPr>
          <w:rFonts w:hint="eastAsia"/>
          <w:b/>
        </w:rPr>
        <w:t>出版时间：</w:t>
      </w:r>
      <w:r w:rsidR="00422440">
        <w:rPr>
          <w:rFonts w:hint="eastAsia"/>
          <w:b/>
        </w:rPr>
        <w:t>2020</w:t>
      </w:r>
      <w:r w:rsidRPr="000C1EE1">
        <w:rPr>
          <w:rFonts w:hint="eastAsia"/>
          <w:b/>
        </w:rPr>
        <w:t>年</w:t>
      </w:r>
      <w:r w:rsidR="00422440">
        <w:rPr>
          <w:rFonts w:hint="eastAsia"/>
          <w:b/>
        </w:rPr>
        <w:t>春</w:t>
      </w:r>
    </w:p>
    <w:p w:rsidR="003C2DA6" w:rsidRPr="000C1EE1" w:rsidRDefault="003C2DA6" w:rsidP="003C2DA6">
      <w:pPr>
        <w:rPr>
          <w:b/>
        </w:rPr>
      </w:pPr>
      <w:r w:rsidRPr="000C1EE1">
        <w:rPr>
          <w:rFonts w:hint="eastAsia"/>
          <w:b/>
        </w:rPr>
        <w:t>代理地区：中国大陆、台湾</w:t>
      </w:r>
    </w:p>
    <w:p w:rsidR="003C2DA6" w:rsidRPr="000C1EE1" w:rsidRDefault="003C2DA6" w:rsidP="003C2DA6">
      <w:pPr>
        <w:rPr>
          <w:b/>
        </w:rPr>
      </w:pPr>
      <w:r w:rsidRPr="000C1EE1">
        <w:rPr>
          <w:rFonts w:hint="eastAsia"/>
          <w:b/>
        </w:rPr>
        <w:t>审读资料：</w:t>
      </w:r>
      <w:r w:rsidR="0082012A">
        <w:rPr>
          <w:rFonts w:hint="eastAsia"/>
          <w:b/>
        </w:rPr>
        <w:t>电子大纲</w:t>
      </w:r>
    </w:p>
    <w:p w:rsidR="003C2DA6" w:rsidRDefault="003C2DA6" w:rsidP="003C2DA6">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82012A">
        <w:rPr>
          <w:rFonts w:hint="eastAsia"/>
          <w:b/>
        </w:rPr>
        <w:t>传记回忆录</w:t>
      </w:r>
    </w:p>
    <w:p w:rsidR="003C2DA6" w:rsidRPr="000C1EE1" w:rsidRDefault="003C2DA6" w:rsidP="003C2DA6">
      <w:pPr>
        <w:rPr>
          <w:b/>
        </w:rPr>
      </w:pPr>
    </w:p>
    <w:p w:rsidR="003C2DA6" w:rsidRDefault="003C2DA6" w:rsidP="003C2DA6">
      <w:pPr>
        <w:rPr>
          <w:b/>
          <w:bCs/>
          <w:szCs w:val="21"/>
        </w:rPr>
      </w:pPr>
      <w:r w:rsidRPr="0096089F">
        <w:rPr>
          <w:rFonts w:hint="eastAsia"/>
          <w:b/>
          <w:bCs/>
          <w:szCs w:val="21"/>
        </w:rPr>
        <w:t>内容简介：</w:t>
      </w:r>
    </w:p>
    <w:p w:rsidR="003C2DA6" w:rsidRPr="00EA7400" w:rsidRDefault="003C2DA6" w:rsidP="00422440">
      <w:pPr>
        <w:rPr>
          <w:b/>
        </w:rPr>
      </w:pPr>
    </w:p>
    <w:p w:rsidR="00127F20" w:rsidRPr="00EA7400" w:rsidRDefault="00127F20" w:rsidP="00422440">
      <w:r w:rsidRPr="00EA7400">
        <w:rPr>
          <w:rFonts w:hint="eastAsia"/>
          <w:b/>
        </w:rPr>
        <w:t xml:space="preserve">   </w:t>
      </w:r>
      <w:r w:rsidRPr="00EA7400">
        <w:rPr>
          <w:rFonts w:hint="eastAsia"/>
        </w:rPr>
        <w:t xml:space="preserve"> </w:t>
      </w:r>
      <w:r w:rsidR="00EA7400" w:rsidRPr="00EA7400">
        <w:t>弗朗西丝</w:t>
      </w:r>
      <w:r w:rsidR="00EA7400" w:rsidRPr="00EA7400">
        <w:rPr>
          <w:rFonts w:hint="eastAsia"/>
          <w:szCs w:val="21"/>
        </w:rPr>
        <w:t>·</w:t>
      </w:r>
      <w:r w:rsidR="00EA7400" w:rsidRPr="00EA7400">
        <w:t>格莱斯纳</w:t>
      </w:r>
      <w:r w:rsidR="00EA7400" w:rsidRPr="00EA7400">
        <w:rPr>
          <w:rFonts w:hint="eastAsia"/>
          <w:szCs w:val="21"/>
        </w:rPr>
        <w:t>·</w:t>
      </w:r>
      <w:r w:rsidR="00EA7400" w:rsidRPr="00EA7400">
        <w:t>李</w:t>
      </w:r>
      <w:r w:rsidR="00EA7400" w:rsidRPr="00EA7400">
        <w:rPr>
          <w:rFonts w:hint="eastAsia"/>
          <w:szCs w:val="21"/>
        </w:rPr>
        <w:t>（</w:t>
      </w:r>
      <w:r w:rsidR="00EA7400" w:rsidRPr="00EA7400">
        <w:t>Frances Glessner Lee</w:t>
      </w:r>
      <w:r w:rsidR="00EA7400" w:rsidRPr="00EA7400">
        <w:rPr>
          <w:rFonts w:hint="eastAsia"/>
          <w:szCs w:val="21"/>
        </w:rPr>
        <w:t>）</w:t>
      </w:r>
      <w:r w:rsidR="00EA7400">
        <w:rPr>
          <w:rFonts w:hint="eastAsia"/>
          <w:szCs w:val="21"/>
        </w:rPr>
        <w:t>从小</w:t>
      </w:r>
      <w:r w:rsidR="00EA7400" w:rsidRPr="00EA7400">
        <w:t>在富裕和特权</w:t>
      </w:r>
      <w:r w:rsidR="00EA7400">
        <w:t>中</w:t>
      </w:r>
      <w:r w:rsidR="00EA7400" w:rsidRPr="00EA7400">
        <w:t>长大，是社会名流和</w:t>
      </w:r>
      <w:r w:rsidR="00EA7400" w:rsidRPr="00EA7400">
        <w:rPr>
          <w:rFonts w:hint="eastAsia"/>
        </w:rPr>
        <w:t>微图画家</w:t>
      </w:r>
      <w:r w:rsidR="00EA7400" w:rsidRPr="00EA7400">
        <w:t>。</w:t>
      </w:r>
      <w:r w:rsidR="00EA7400" w:rsidRPr="00EA7400">
        <w:rPr>
          <w:rFonts w:hint="eastAsia"/>
        </w:rPr>
        <w:t>但随着年龄的增长，她决定追随自己的爱好</w:t>
      </w:r>
      <w:r w:rsidR="00EA7400">
        <w:rPr>
          <w:rFonts w:hint="eastAsia"/>
        </w:rPr>
        <w:t>：</w:t>
      </w:r>
      <w:r w:rsidR="00EA7400" w:rsidRPr="00EA7400">
        <w:rPr>
          <w:rFonts w:hint="eastAsia"/>
        </w:rPr>
        <w:t>犯罪现场调查。</w:t>
      </w:r>
      <w:r w:rsidR="00EA7400">
        <w:rPr>
          <w:rFonts w:hint="eastAsia"/>
        </w:rPr>
        <w:t>最终，她成为现代法医学之母。她最著名、</w:t>
      </w:r>
      <w:r w:rsidR="00EA7400" w:rsidRPr="00EA7400">
        <w:rPr>
          <w:rFonts w:hint="eastAsia"/>
        </w:rPr>
        <w:t>最吸引人的贡献是对不明原因死亡的</w:t>
      </w:r>
      <w:r w:rsidR="00EA7400">
        <w:rPr>
          <w:rFonts w:hint="eastAsia"/>
        </w:rPr>
        <w:t>迷你凶案现场</w:t>
      </w:r>
      <w:r w:rsidR="00EA7400" w:rsidRPr="00EA7400">
        <w:rPr>
          <w:rFonts w:hint="eastAsia"/>
        </w:rPr>
        <w:t>研究，</w:t>
      </w:r>
      <w:r w:rsidR="00EA7400">
        <w:rPr>
          <w:rFonts w:hint="eastAsia"/>
        </w:rPr>
        <w:t>制作这些微型犯罪场景</w:t>
      </w:r>
      <w:r w:rsidR="00EA7400" w:rsidRPr="00EA7400">
        <w:rPr>
          <w:rFonts w:hint="eastAsia"/>
        </w:rPr>
        <w:t>是为了</w:t>
      </w:r>
      <w:r w:rsidR="00EA7400">
        <w:rPr>
          <w:rFonts w:hint="eastAsia"/>
        </w:rPr>
        <w:t>训练</w:t>
      </w:r>
      <w:r w:rsidR="00EA7400" w:rsidRPr="00EA7400">
        <w:rPr>
          <w:rFonts w:hint="eastAsia"/>
        </w:rPr>
        <w:t>警察在不接触证据的情况下调查犯罪现场</w:t>
      </w:r>
      <w:r w:rsidR="00EA7400">
        <w:rPr>
          <w:rFonts w:hint="eastAsia"/>
        </w:rPr>
        <w:t>。现在，这些</w:t>
      </w:r>
      <w:r w:rsidR="007A21E6">
        <w:rPr>
          <w:rFonts w:hint="eastAsia"/>
        </w:rPr>
        <w:t>微型犯罪场景</w:t>
      </w:r>
      <w:r w:rsidR="00EA7400">
        <w:rPr>
          <w:rFonts w:hint="eastAsia"/>
        </w:rPr>
        <w:t>被安置在马里兰州巴尔的摩市首席验尸官的办公室里，接受来自全世界的参观者的观看。</w:t>
      </w:r>
    </w:p>
    <w:p w:rsidR="00EA7400" w:rsidRPr="00EA7400" w:rsidRDefault="00EA7400" w:rsidP="00422440">
      <w:pPr>
        <w:widowControl/>
        <w:shd w:val="clear" w:color="auto" w:fill="FFFFFF"/>
        <w:rPr>
          <w:rFonts w:hint="eastAsia"/>
        </w:rPr>
      </w:pPr>
    </w:p>
    <w:p w:rsidR="00422440" w:rsidRDefault="00EA7400" w:rsidP="007A21E6">
      <w:pPr>
        <w:widowControl/>
        <w:shd w:val="clear" w:color="auto" w:fill="FFFFFF"/>
        <w:ind w:firstLine="435"/>
        <w:rPr>
          <w:rFonts w:hint="eastAsia"/>
        </w:rPr>
      </w:pPr>
      <w:r w:rsidRPr="00EA7400">
        <w:rPr>
          <w:rFonts w:hint="eastAsia"/>
        </w:rPr>
        <w:t>本书</w:t>
      </w:r>
      <w:r w:rsidR="007A21E6">
        <w:rPr>
          <w:rFonts w:hint="eastAsia"/>
        </w:rPr>
        <w:t>从指纹识别的出现到</w:t>
      </w:r>
      <w:r w:rsidR="007A21E6">
        <w:rPr>
          <w:rFonts w:hint="eastAsia"/>
        </w:rPr>
        <w:t>DNA</w:t>
      </w:r>
      <w:r w:rsidR="007A21E6">
        <w:rPr>
          <w:rFonts w:hint="eastAsia"/>
        </w:rPr>
        <w:t>的黎明，详尽地介绍</w:t>
      </w:r>
      <w:r>
        <w:rPr>
          <w:rFonts w:hint="eastAsia"/>
        </w:rPr>
        <w:t>了李的生活，</w:t>
      </w:r>
      <w:r w:rsidR="007A21E6">
        <w:rPr>
          <w:rFonts w:hint="eastAsia"/>
        </w:rPr>
        <w:t>将她对微型犯罪场景的</w:t>
      </w:r>
    </w:p>
    <w:p w:rsidR="007A21E6" w:rsidRDefault="007A21E6" w:rsidP="007A21E6">
      <w:pPr>
        <w:widowControl/>
        <w:shd w:val="clear" w:color="auto" w:fill="FFFFFF"/>
        <w:rPr>
          <w:rFonts w:hint="eastAsia"/>
        </w:rPr>
      </w:pPr>
    </w:p>
    <w:p w:rsidR="007A21E6" w:rsidRDefault="007A21E6" w:rsidP="00F602B6">
      <w:pPr>
        <w:widowControl/>
        <w:shd w:val="clear" w:color="auto" w:fill="FFFFFF"/>
        <w:ind w:firstLine="435"/>
        <w:rPr>
          <w:rFonts w:hint="eastAsia"/>
          <w:szCs w:val="21"/>
        </w:rPr>
      </w:pPr>
      <w:r w:rsidRPr="007A21E6">
        <w:rPr>
          <w:rFonts w:hint="eastAsia"/>
          <w:szCs w:val="21"/>
        </w:rPr>
        <w:t>布鲁斯·戈德法布</w:t>
      </w:r>
      <w:r w:rsidR="00F602B6">
        <w:rPr>
          <w:rFonts w:hint="eastAsia"/>
          <w:szCs w:val="21"/>
        </w:rPr>
        <w:t>是美国马里兰州首席验尸官办公室受训法医调查员及首席验尸官的行政助理，</w:t>
      </w:r>
      <w:r w:rsidR="00F602B6" w:rsidRPr="001A1B8D">
        <w:rPr>
          <w:rFonts w:hint="eastAsia"/>
          <w:szCs w:val="21"/>
        </w:rPr>
        <w:t>对不明原因死亡的</w:t>
      </w:r>
      <w:r w:rsidR="00F602B6">
        <w:rPr>
          <w:rFonts w:hint="eastAsia"/>
        </w:rPr>
        <w:t>微型犯罪场景</w:t>
      </w:r>
      <w:r w:rsidR="00F602B6" w:rsidRPr="001A1B8D">
        <w:rPr>
          <w:rFonts w:hint="eastAsia"/>
          <w:szCs w:val="21"/>
        </w:rPr>
        <w:t>研究</w:t>
      </w:r>
      <w:r w:rsidR="00F602B6">
        <w:rPr>
          <w:rFonts w:hint="eastAsia"/>
          <w:szCs w:val="21"/>
        </w:rPr>
        <w:t>也</w:t>
      </w:r>
      <w:r w:rsidR="00F602B6" w:rsidRPr="001A1B8D">
        <w:rPr>
          <w:rFonts w:hint="eastAsia"/>
          <w:szCs w:val="21"/>
        </w:rPr>
        <w:t>在</w:t>
      </w:r>
      <w:r w:rsidR="00F602B6">
        <w:rPr>
          <w:rFonts w:hint="eastAsia"/>
          <w:szCs w:val="21"/>
        </w:rPr>
        <w:t>那</w:t>
      </w:r>
      <w:r w:rsidR="00F602B6" w:rsidRPr="001A1B8D">
        <w:rPr>
          <w:rFonts w:hint="eastAsia"/>
          <w:szCs w:val="21"/>
        </w:rPr>
        <w:t>里</w:t>
      </w:r>
      <w:r w:rsidR="00F602B6">
        <w:rPr>
          <w:rFonts w:hint="eastAsia"/>
          <w:szCs w:val="21"/>
        </w:rPr>
        <w:t>进行。</w:t>
      </w:r>
      <w:r w:rsidR="00E13594">
        <w:rPr>
          <w:rFonts w:hint="eastAsia"/>
          <w:szCs w:val="21"/>
        </w:rPr>
        <w:t>除了这部由独家获得的素材所组成的传记之外，</w:t>
      </w:r>
      <w:r w:rsidR="00E13594" w:rsidRPr="007A21E6">
        <w:rPr>
          <w:rFonts w:hint="eastAsia"/>
          <w:szCs w:val="21"/>
        </w:rPr>
        <w:t>戈德法布</w:t>
      </w:r>
      <w:r w:rsidR="00E13594">
        <w:rPr>
          <w:rFonts w:hint="eastAsia"/>
          <w:szCs w:val="21"/>
        </w:rPr>
        <w:t>还曾为《今日美国》（</w:t>
      </w:r>
      <w:r w:rsidR="00E13594" w:rsidRPr="00422440">
        <w:rPr>
          <w:color w:val="000000"/>
          <w:kern w:val="0"/>
          <w:szCs w:val="21"/>
        </w:rPr>
        <w:t> </w:t>
      </w:r>
      <w:r w:rsidR="00E13594" w:rsidRPr="00422440">
        <w:rPr>
          <w:i/>
          <w:iCs/>
          <w:color w:val="000000"/>
          <w:kern w:val="0"/>
          <w:szCs w:val="21"/>
        </w:rPr>
        <w:t>USA Today</w:t>
      </w:r>
      <w:r w:rsidR="00E13594">
        <w:rPr>
          <w:rFonts w:hint="eastAsia"/>
          <w:szCs w:val="21"/>
        </w:rPr>
        <w:t>）、《华盛顿邮报》（</w:t>
      </w:r>
      <w:r w:rsidR="00E13594" w:rsidRPr="00422440">
        <w:rPr>
          <w:i/>
          <w:iCs/>
          <w:color w:val="000000"/>
          <w:kern w:val="0"/>
          <w:szCs w:val="21"/>
        </w:rPr>
        <w:t>Washington Post</w:t>
      </w:r>
      <w:r w:rsidR="00E13594">
        <w:rPr>
          <w:rFonts w:hint="eastAsia"/>
          <w:szCs w:val="21"/>
        </w:rPr>
        <w:t>）、《巴尔的摩太阳报》（</w:t>
      </w:r>
      <w:r w:rsidR="00E13594" w:rsidRPr="00422440">
        <w:rPr>
          <w:i/>
          <w:iCs/>
          <w:color w:val="000000"/>
          <w:kern w:val="0"/>
          <w:szCs w:val="21"/>
        </w:rPr>
        <w:t>Baltimore Sun</w:t>
      </w:r>
      <w:r w:rsidR="00E13594">
        <w:rPr>
          <w:rFonts w:hint="eastAsia"/>
          <w:szCs w:val="21"/>
        </w:rPr>
        <w:t>）、《美国健康》（</w:t>
      </w:r>
      <w:r w:rsidR="00E13594" w:rsidRPr="00422440">
        <w:rPr>
          <w:i/>
          <w:iCs/>
          <w:color w:val="000000"/>
          <w:kern w:val="0"/>
          <w:szCs w:val="21"/>
        </w:rPr>
        <w:t>American Health</w:t>
      </w:r>
      <w:r w:rsidR="00E13594">
        <w:rPr>
          <w:rFonts w:hint="eastAsia"/>
          <w:szCs w:val="21"/>
        </w:rPr>
        <w:t>）和《美国考古学》（</w:t>
      </w:r>
      <w:r w:rsidR="00E13594" w:rsidRPr="00422440">
        <w:rPr>
          <w:i/>
          <w:iCs/>
          <w:color w:val="000000"/>
          <w:kern w:val="0"/>
          <w:szCs w:val="21"/>
        </w:rPr>
        <w:t>American Archaeology</w:t>
      </w:r>
      <w:r w:rsidR="00E13594">
        <w:rPr>
          <w:rFonts w:hint="eastAsia"/>
          <w:szCs w:val="21"/>
        </w:rPr>
        <w:t>）等报刊杂志担任记者与供稿者。</w:t>
      </w:r>
    </w:p>
    <w:p w:rsidR="00F602B6" w:rsidRDefault="00F602B6" w:rsidP="00422440">
      <w:pPr>
        <w:widowControl/>
        <w:shd w:val="clear" w:color="auto" w:fill="FFFFFF"/>
        <w:rPr>
          <w:rFonts w:hint="eastAsia"/>
          <w:szCs w:val="21"/>
        </w:rPr>
      </w:pPr>
    </w:p>
    <w:p w:rsidR="008B3081" w:rsidRDefault="003C2DA6" w:rsidP="00422440">
      <w:pPr>
        <w:rPr>
          <w:b/>
          <w:szCs w:val="21"/>
        </w:rPr>
      </w:pPr>
      <w:r w:rsidRPr="00422440">
        <w:rPr>
          <w:b/>
          <w:szCs w:val="21"/>
        </w:rPr>
        <w:t>作者简介：</w:t>
      </w:r>
      <w:bookmarkStart w:id="0" w:name="productDetails"/>
      <w:bookmarkEnd w:id="0"/>
    </w:p>
    <w:p w:rsidR="00422440" w:rsidRDefault="00422440" w:rsidP="00422440">
      <w:pPr>
        <w:rPr>
          <w:b/>
          <w:szCs w:val="21"/>
        </w:rPr>
      </w:pPr>
    </w:p>
    <w:p w:rsidR="001A1B8D" w:rsidRDefault="001A1B8D" w:rsidP="001A1B8D">
      <w:pPr>
        <w:ind w:firstLine="420"/>
        <w:rPr>
          <w:szCs w:val="21"/>
        </w:rPr>
      </w:pPr>
      <w:r>
        <w:rPr>
          <w:rFonts w:hint="eastAsia"/>
          <w:b/>
          <w:szCs w:val="21"/>
        </w:rPr>
        <w:t>布鲁斯·</w:t>
      </w:r>
      <w:r w:rsidRPr="001A1B8D">
        <w:rPr>
          <w:rFonts w:hint="eastAsia"/>
          <w:b/>
          <w:szCs w:val="21"/>
        </w:rPr>
        <w:t>戈德法布</w:t>
      </w:r>
      <w:r>
        <w:rPr>
          <w:rFonts w:hint="eastAsia"/>
          <w:b/>
          <w:szCs w:val="21"/>
        </w:rPr>
        <w:t>（</w:t>
      </w:r>
      <w:r w:rsidRPr="00422440">
        <w:rPr>
          <w:b/>
          <w:szCs w:val="21"/>
        </w:rPr>
        <w:t>Bruce Goldfarb</w:t>
      </w:r>
      <w:r>
        <w:rPr>
          <w:rFonts w:hint="eastAsia"/>
          <w:b/>
          <w:szCs w:val="21"/>
        </w:rPr>
        <w:t>）</w:t>
      </w:r>
      <w:r w:rsidRPr="001A1B8D">
        <w:rPr>
          <w:rFonts w:hint="eastAsia"/>
          <w:szCs w:val="21"/>
        </w:rPr>
        <w:t>与</w:t>
      </w:r>
      <w:r>
        <w:rPr>
          <w:rFonts w:hint="eastAsia"/>
          <w:szCs w:val="21"/>
        </w:rPr>
        <w:t>“</w:t>
      </w:r>
      <w:r w:rsidR="007A21E6">
        <w:rPr>
          <w:rFonts w:hint="eastAsia"/>
        </w:rPr>
        <w:t>微型犯罪场景</w:t>
      </w:r>
      <w:r>
        <w:rPr>
          <w:rFonts w:hint="eastAsia"/>
          <w:szCs w:val="21"/>
        </w:rPr>
        <w:t>”有着长期的合作，并拥有独家获得原始资料的渠道，这为他成为</w:t>
      </w:r>
      <w:r w:rsidR="00127F20" w:rsidRPr="00127F20">
        <w:rPr>
          <w:rFonts w:hint="eastAsia"/>
        </w:rPr>
        <w:t>弗朗西丝·格莱斯纳·李</w:t>
      </w:r>
      <w:r>
        <w:rPr>
          <w:rFonts w:hint="eastAsia"/>
          <w:szCs w:val="21"/>
        </w:rPr>
        <w:t>（</w:t>
      </w:r>
      <w:r w:rsidRPr="00422440">
        <w:rPr>
          <w:szCs w:val="21"/>
        </w:rPr>
        <w:t>Frances Glessner Lee</w:t>
      </w:r>
      <w:r>
        <w:rPr>
          <w:rFonts w:hint="eastAsia"/>
          <w:szCs w:val="21"/>
        </w:rPr>
        <w:t>）的传记作</w:t>
      </w:r>
      <w:r>
        <w:rPr>
          <w:rFonts w:hint="eastAsia"/>
          <w:szCs w:val="21"/>
        </w:rPr>
        <w:lastRenderedPageBreak/>
        <w:t>者提供了有利的条件。</w:t>
      </w:r>
    </w:p>
    <w:p w:rsidR="001A1B8D" w:rsidRDefault="001A1B8D" w:rsidP="00422440">
      <w:pPr>
        <w:rPr>
          <w:b/>
          <w:szCs w:val="21"/>
        </w:rPr>
      </w:pPr>
    </w:p>
    <w:p w:rsidR="001A1B8D" w:rsidRPr="001A1B8D" w:rsidRDefault="001A1B8D" w:rsidP="00422440">
      <w:pPr>
        <w:rPr>
          <w:szCs w:val="21"/>
        </w:rPr>
      </w:pPr>
      <w:r>
        <w:rPr>
          <w:rFonts w:hint="eastAsia"/>
          <w:b/>
          <w:szCs w:val="21"/>
        </w:rPr>
        <w:t xml:space="preserve">    </w:t>
      </w:r>
      <w:r w:rsidRPr="001A1B8D">
        <w:rPr>
          <w:rFonts w:hint="eastAsia"/>
          <w:szCs w:val="21"/>
        </w:rPr>
        <w:t>戈德法布</w:t>
      </w:r>
      <w:r>
        <w:rPr>
          <w:rFonts w:hint="eastAsia"/>
          <w:szCs w:val="21"/>
        </w:rPr>
        <w:t>是美国马里兰州首席验尸官办公室（</w:t>
      </w:r>
      <w:r>
        <w:rPr>
          <w:rFonts w:hint="eastAsia"/>
          <w:szCs w:val="21"/>
        </w:rPr>
        <w:t>OCME</w:t>
      </w:r>
      <w:r>
        <w:rPr>
          <w:rFonts w:hint="eastAsia"/>
          <w:szCs w:val="21"/>
        </w:rPr>
        <w:t>）的首席验尸官的行政助理，</w:t>
      </w:r>
      <w:r w:rsidRPr="001A1B8D">
        <w:rPr>
          <w:rFonts w:hint="eastAsia"/>
          <w:szCs w:val="21"/>
        </w:rPr>
        <w:t>对不明原因死亡的</w:t>
      </w:r>
      <w:r w:rsidR="00F602B6">
        <w:rPr>
          <w:rFonts w:hint="eastAsia"/>
        </w:rPr>
        <w:t>微型犯罪场景</w:t>
      </w:r>
      <w:r w:rsidRPr="001A1B8D">
        <w:rPr>
          <w:rFonts w:hint="eastAsia"/>
          <w:szCs w:val="21"/>
        </w:rPr>
        <w:t>研究就在这里</w:t>
      </w:r>
      <w:r>
        <w:rPr>
          <w:rFonts w:hint="eastAsia"/>
          <w:szCs w:val="21"/>
        </w:rPr>
        <w:t>进行</w:t>
      </w:r>
      <w:r w:rsidRPr="001A1B8D">
        <w:rPr>
          <w:rFonts w:hint="eastAsia"/>
          <w:szCs w:val="21"/>
        </w:rPr>
        <w:t>。马里兰州的</w:t>
      </w:r>
      <w:r w:rsidRPr="001A1B8D">
        <w:rPr>
          <w:rFonts w:hint="eastAsia"/>
          <w:szCs w:val="21"/>
        </w:rPr>
        <w:t>OCME</w:t>
      </w:r>
      <w:r w:rsidRPr="001A1B8D">
        <w:rPr>
          <w:rFonts w:hint="eastAsia"/>
          <w:szCs w:val="21"/>
        </w:rPr>
        <w:t>被认为是美国最好的法医医疗中心之一</w:t>
      </w:r>
      <w:r>
        <w:rPr>
          <w:rFonts w:hint="eastAsia"/>
          <w:szCs w:val="21"/>
        </w:rPr>
        <w:t>，</w:t>
      </w:r>
      <w:r w:rsidRPr="001A1B8D">
        <w:rPr>
          <w:rFonts w:hint="eastAsia"/>
          <w:szCs w:val="21"/>
        </w:rPr>
        <w:t>作为</w:t>
      </w:r>
      <w:r w:rsidRPr="001A1B8D">
        <w:rPr>
          <w:rFonts w:hint="eastAsia"/>
          <w:szCs w:val="21"/>
        </w:rPr>
        <w:t>OCME</w:t>
      </w:r>
      <w:r w:rsidRPr="001A1B8D">
        <w:rPr>
          <w:rFonts w:hint="eastAsia"/>
          <w:szCs w:val="21"/>
        </w:rPr>
        <w:t>的公共信息官</w:t>
      </w:r>
      <w:r>
        <w:rPr>
          <w:rFonts w:hint="eastAsia"/>
          <w:szCs w:val="21"/>
        </w:rPr>
        <w:t>，戈德法布的职责包括带领来访者参观该机构及</w:t>
      </w:r>
      <w:r w:rsidR="00EA7400">
        <w:rPr>
          <w:rFonts w:hint="eastAsia"/>
          <w:szCs w:val="21"/>
        </w:rPr>
        <w:t>打理</w:t>
      </w:r>
      <w:r>
        <w:rPr>
          <w:rFonts w:hint="eastAsia"/>
          <w:szCs w:val="21"/>
        </w:rPr>
        <w:t>“</w:t>
      </w:r>
      <w:r w:rsidR="007A21E6">
        <w:rPr>
          <w:rFonts w:hint="eastAsia"/>
        </w:rPr>
        <w:t>微型犯罪场景</w:t>
      </w:r>
      <w:r w:rsidR="00EA7400" w:rsidRPr="00EA7400">
        <w:rPr>
          <w:rFonts w:hint="eastAsia"/>
        </w:rPr>
        <w:t>研究</w:t>
      </w:r>
      <w:r>
        <w:rPr>
          <w:rFonts w:hint="eastAsia"/>
          <w:szCs w:val="21"/>
        </w:rPr>
        <w:t>”</w:t>
      </w:r>
      <w:r w:rsidR="00EA7400">
        <w:rPr>
          <w:rFonts w:hint="eastAsia"/>
          <w:szCs w:val="21"/>
        </w:rPr>
        <w:t>的</w:t>
      </w:r>
      <w:r>
        <w:rPr>
          <w:szCs w:val="21"/>
        </w:rPr>
        <w:t>工作</w:t>
      </w:r>
      <w:r w:rsidRPr="001A1B8D">
        <w:rPr>
          <w:rFonts w:hint="eastAsia"/>
          <w:szCs w:val="21"/>
        </w:rPr>
        <w:t>。</w:t>
      </w:r>
      <w:r>
        <w:rPr>
          <w:rFonts w:hint="eastAsia"/>
          <w:szCs w:val="21"/>
        </w:rPr>
        <w:t>他也是经过训练的法医调查员。</w:t>
      </w:r>
    </w:p>
    <w:p w:rsidR="001A1B8D" w:rsidRPr="00422440" w:rsidRDefault="001A1B8D" w:rsidP="00422440">
      <w:pPr>
        <w:rPr>
          <w:szCs w:val="21"/>
        </w:rPr>
      </w:pPr>
    </w:p>
    <w:p w:rsidR="00D924FC" w:rsidRPr="001A1B8D" w:rsidRDefault="00D924FC" w:rsidP="003C2DA6">
      <w:pPr>
        <w:rPr>
          <w:bCs/>
          <w:szCs w:val="21"/>
        </w:rPr>
      </w:pPr>
    </w:p>
    <w:p w:rsidR="001A1B8D" w:rsidRPr="001A1B8D" w:rsidRDefault="001A1B8D" w:rsidP="003C2DA6">
      <w:pPr>
        <w:rPr>
          <w:bCs/>
          <w:szCs w:val="21"/>
        </w:rPr>
      </w:pPr>
    </w:p>
    <w:p w:rsidR="00D924FC" w:rsidRPr="001A1B8D" w:rsidRDefault="00D924FC" w:rsidP="003C2DA6">
      <w:pPr>
        <w:rPr>
          <w:bCs/>
          <w:szCs w:val="21"/>
        </w:rPr>
      </w:pPr>
    </w:p>
    <w:p w:rsidR="00833658" w:rsidRDefault="00833658" w:rsidP="00833658">
      <w:pPr>
        <w:shd w:val="clear" w:color="auto" w:fill="FFFFFF"/>
        <w:rPr>
          <w:color w:val="000000"/>
        </w:rPr>
      </w:pPr>
      <w:r>
        <w:rPr>
          <w:rFonts w:hint="eastAsia"/>
          <w:b/>
          <w:bCs/>
          <w:color w:val="000000"/>
        </w:rPr>
        <w:t>谢谢您的阅读！</w:t>
      </w:r>
    </w:p>
    <w:p w:rsidR="00833658" w:rsidRPr="009C31DF" w:rsidRDefault="00833658" w:rsidP="00833658">
      <w:pPr>
        <w:shd w:val="clear" w:color="auto" w:fill="FFFFFF"/>
        <w:rPr>
          <w:color w:val="000000"/>
        </w:rPr>
      </w:pPr>
      <w:r>
        <w:rPr>
          <w:rFonts w:hint="eastAsia"/>
          <w:b/>
          <w:bCs/>
          <w:color w:val="000000"/>
        </w:rPr>
        <w:t>请将回馈信息发至：</w:t>
      </w:r>
    </w:p>
    <w:p w:rsidR="00833658" w:rsidRPr="00726BAF" w:rsidRDefault="00833658" w:rsidP="00833658">
      <w:pPr>
        <w:shd w:val="clear" w:color="auto" w:fill="FFFFFF"/>
        <w:rPr>
          <w:color w:val="000000"/>
          <w:szCs w:val="21"/>
        </w:rPr>
      </w:pPr>
      <w:r w:rsidRPr="00726BAF">
        <w:rPr>
          <w:color w:val="000000"/>
          <w:szCs w:val="21"/>
          <w:shd w:val="clear" w:color="auto" w:fill="FFFFFF"/>
        </w:rPr>
        <w:t>张滢（</w:t>
      </w:r>
      <w:r w:rsidRPr="00726BAF">
        <w:rPr>
          <w:color w:val="000000"/>
          <w:szCs w:val="21"/>
          <w:shd w:val="clear" w:color="auto" w:fill="FFFFFF"/>
        </w:rPr>
        <w:t>Cindy Zhang</w:t>
      </w:r>
      <w:r w:rsidRPr="00726BAF">
        <w:rPr>
          <w:color w:val="000000"/>
          <w:szCs w:val="21"/>
          <w:shd w:val="clear" w:color="auto" w:fill="FFFFFF"/>
        </w:rPr>
        <w:t>）</w:t>
      </w:r>
    </w:p>
    <w:p w:rsidR="00833658" w:rsidRDefault="00833658" w:rsidP="00833658">
      <w:pPr>
        <w:shd w:val="clear" w:color="auto" w:fill="FFFFFF"/>
        <w:rPr>
          <w:color w:val="000000"/>
          <w:szCs w:val="21"/>
        </w:rPr>
      </w:pPr>
      <w:r w:rsidRPr="00726BAF">
        <w:rPr>
          <w:color w:val="000000"/>
          <w:szCs w:val="21"/>
        </w:rPr>
        <w:t>安德鲁﹒纳伯格联合国际有限公司北京代表处</w:t>
      </w:r>
    </w:p>
    <w:p w:rsidR="00833658" w:rsidRDefault="00833658" w:rsidP="00833658">
      <w:pPr>
        <w:shd w:val="clear" w:color="auto" w:fill="FFFFFF"/>
        <w:rPr>
          <w:color w:val="000000"/>
          <w:szCs w:val="21"/>
        </w:rPr>
      </w:pPr>
      <w:r w:rsidRPr="00726BAF">
        <w:rPr>
          <w:color w:val="000000"/>
          <w:szCs w:val="21"/>
        </w:rPr>
        <w:t>北京市海淀区中关村大街甲</w:t>
      </w:r>
      <w:r w:rsidRPr="00726BAF">
        <w:rPr>
          <w:color w:val="000000"/>
          <w:szCs w:val="21"/>
        </w:rPr>
        <w:t>59</w:t>
      </w:r>
      <w:r w:rsidRPr="00726BAF">
        <w:rPr>
          <w:color w:val="000000"/>
          <w:szCs w:val="21"/>
        </w:rPr>
        <w:t>号中国人民大学文化大厦</w:t>
      </w:r>
      <w:r w:rsidRPr="00726BAF">
        <w:rPr>
          <w:color w:val="000000"/>
          <w:szCs w:val="21"/>
        </w:rPr>
        <w:t>1705</w:t>
      </w:r>
      <w:r w:rsidRPr="00726BAF">
        <w:rPr>
          <w:color w:val="000000"/>
          <w:szCs w:val="21"/>
        </w:rPr>
        <w:t>室</w:t>
      </w:r>
      <w:r w:rsidRPr="00726BAF">
        <w:rPr>
          <w:color w:val="000000"/>
          <w:szCs w:val="21"/>
        </w:rPr>
        <w:t>, </w:t>
      </w:r>
      <w:r w:rsidRPr="00726BAF">
        <w:rPr>
          <w:color w:val="000000"/>
          <w:szCs w:val="21"/>
        </w:rPr>
        <w:t>邮编：</w:t>
      </w:r>
      <w:r w:rsidRPr="00726BAF">
        <w:rPr>
          <w:color w:val="000000"/>
          <w:szCs w:val="21"/>
        </w:rPr>
        <w:t>100872</w:t>
      </w:r>
    </w:p>
    <w:p w:rsidR="00833658" w:rsidRDefault="00833658" w:rsidP="00833658">
      <w:pPr>
        <w:shd w:val="clear" w:color="auto" w:fill="FFFFFF"/>
        <w:rPr>
          <w:color w:val="000000"/>
          <w:szCs w:val="21"/>
        </w:rPr>
      </w:pPr>
      <w:r w:rsidRPr="00726BAF">
        <w:rPr>
          <w:color w:val="000000"/>
          <w:szCs w:val="21"/>
        </w:rPr>
        <w:t>电话：</w:t>
      </w:r>
      <w:r w:rsidRPr="00726BAF">
        <w:rPr>
          <w:color w:val="000000"/>
          <w:szCs w:val="21"/>
        </w:rPr>
        <w:t>010-82504506</w:t>
      </w:r>
    </w:p>
    <w:p w:rsidR="00833658" w:rsidRDefault="00833658" w:rsidP="00833658">
      <w:pPr>
        <w:shd w:val="clear" w:color="auto" w:fill="FFFFFF"/>
        <w:rPr>
          <w:color w:val="000000"/>
          <w:szCs w:val="21"/>
        </w:rPr>
      </w:pPr>
      <w:r w:rsidRPr="00726BAF">
        <w:rPr>
          <w:color w:val="000000"/>
          <w:szCs w:val="21"/>
        </w:rPr>
        <w:t>传真：</w:t>
      </w:r>
      <w:r w:rsidRPr="00726BAF">
        <w:rPr>
          <w:color w:val="000000"/>
          <w:szCs w:val="21"/>
        </w:rPr>
        <w:t>010-82504200</w:t>
      </w:r>
    </w:p>
    <w:p w:rsidR="00833658" w:rsidRPr="00726BAF" w:rsidRDefault="00833658" w:rsidP="00833658">
      <w:pPr>
        <w:shd w:val="clear" w:color="auto" w:fill="FFFFFF"/>
        <w:rPr>
          <w:color w:val="000000"/>
          <w:szCs w:val="21"/>
        </w:rPr>
      </w:pPr>
      <w:r>
        <w:rPr>
          <w:color w:val="000000"/>
          <w:szCs w:val="21"/>
        </w:rPr>
        <w:t>Email:</w:t>
      </w:r>
      <w:r w:rsidRPr="009B192E">
        <w:rPr>
          <w:color w:val="000000"/>
          <w:szCs w:val="21"/>
          <w:u w:val="single"/>
        </w:rPr>
        <w:t> </w:t>
      </w:r>
      <w:r w:rsidRPr="009B192E">
        <w:rPr>
          <w:rFonts w:hint="eastAsia"/>
          <w:color w:val="000000"/>
          <w:szCs w:val="21"/>
          <w:u w:val="single"/>
        </w:rPr>
        <w:t>c</w:t>
      </w:r>
      <w:r w:rsidRPr="009B192E">
        <w:rPr>
          <w:color w:val="000000"/>
          <w:szCs w:val="21"/>
          <w:u w:val="single"/>
        </w:rPr>
        <w:t>indy@nurnberg.com.cn</w:t>
      </w:r>
    </w:p>
    <w:p w:rsidR="00833658" w:rsidRPr="00726BAF" w:rsidRDefault="00833658" w:rsidP="00833658">
      <w:pPr>
        <w:shd w:val="clear" w:color="auto" w:fill="FFFFFF"/>
        <w:rPr>
          <w:color w:val="000000"/>
          <w:szCs w:val="21"/>
        </w:rPr>
      </w:pPr>
      <w:r w:rsidRPr="00726BAF">
        <w:rPr>
          <w:color w:val="000000"/>
          <w:szCs w:val="21"/>
        </w:rPr>
        <w:t>网址：</w:t>
      </w:r>
      <w:r w:rsidRPr="00726BAF">
        <w:rPr>
          <w:color w:val="000000"/>
          <w:szCs w:val="21"/>
        </w:rPr>
        <w:t>www.nurnberg.com.cn</w:t>
      </w:r>
    </w:p>
    <w:p w:rsidR="00833658" w:rsidRPr="00726BAF" w:rsidRDefault="00833658" w:rsidP="00833658">
      <w:pPr>
        <w:shd w:val="clear" w:color="auto" w:fill="FFFFFF"/>
        <w:rPr>
          <w:color w:val="000000"/>
          <w:szCs w:val="21"/>
        </w:rPr>
      </w:pPr>
      <w:r w:rsidRPr="00726BAF">
        <w:rPr>
          <w:color w:val="000000"/>
          <w:szCs w:val="21"/>
        </w:rPr>
        <w:t>微博：</w:t>
      </w:r>
      <w:hyperlink r:id="rId8" w:history="1">
        <w:r w:rsidRPr="00726BAF">
          <w:rPr>
            <w:rStyle w:val="a6"/>
            <w:szCs w:val="21"/>
          </w:rPr>
          <w:t>http://weibo.com/nurnberg</w:t>
        </w:r>
      </w:hyperlink>
    </w:p>
    <w:p w:rsidR="00833658" w:rsidRPr="00726BAF" w:rsidRDefault="00833658" w:rsidP="00833658">
      <w:pPr>
        <w:shd w:val="clear" w:color="auto" w:fill="FFFFFF"/>
        <w:rPr>
          <w:color w:val="000000"/>
          <w:szCs w:val="21"/>
        </w:rPr>
      </w:pPr>
      <w:r w:rsidRPr="00726BAF">
        <w:rPr>
          <w:color w:val="000000"/>
          <w:szCs w:val="21"/>
        </w:rPr>
        <w:t>豆瓣小站：</w:t>
      </w:r>
      <w:hyperlink r:id="rId9" w:history="1">
        <w:r w:rsidRPr="00726BAF">
          <w:rPr>
            <w:rStyle w:val="a6"/>
            <w:szCs w:val="21"/>
          </w:rPr>
          <w:t>http://site.douban.com/110577/</w:t>
        </w:r>
      </w:hyperlink>
    </w:p>
    <w:p w:rsidR="00833658" w:rsidRPr="00726BAF" w:rsidRDefault="00833658" w:rsidP="00833658">
      <w:pPr>
        <w:shd w:val="clear" w:color="auto" w:fill="FFFFFF"/>
        <w:rPr>
          <w:color w:val="000000"/>
          <w:szCs w:val="21"/>
        </w:rPr>
      </w:pPr>
      <w:r w:rsidRPr="00726BAF">
        <w:rPr>
          <w:color w:val="000000"/>
          <w:szCs w:val="21"/>
        </w:rPr>
        <w:t>微信订阅号：</w:t>
      </w:r>
      <w:r w:rsidRPr="00726BAF">
        <w:rPr>
          <w:color w:val="000000"/>
          <w:szCs w:val="21"/>
        </w:rPr>
        <w:t>ANABJ2002</w:t>
      </w:r>
    </w:p>
    <w:p w:rsidR="00274BF1" w:rsidRPr="00833658" w:rsidRDefault="00274BF1" w:rsidP="00833658"/>
    <w:p w:rsidR="00C6321D" w:rsidRPr="009C31DF" w:rsidRDefault="00C6321D" w:rsidP="006D297D"/>
    <w:sectPr w:rsidR="00C6321D" w:rsidRPr="009C31DF" w:rsidSect="004A7572">
      <w:headerReference w:type="default" r:id="rId10"/>
      <w:footerReference w:type="default" r:id="rId11"/>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813" w:rsidRDefault="00172813">
      <w:r>
        <w:separator/>
      </w:r>
    </w:p>
  </w:endnote>
  <w:endnote w:type="continuationSeparator" w:id="0">
    <w:p w:rsidR="00172813" w:rsidRDefault="001728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altName w:val="微软雅黑"/>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7B307A">
      <w:rPr>
        <w:rFonts w:ascii="方正姚体" w:eastAsia="方正姚体"/>
        <w:kern w:val="0"/>
        <w:szCs w:val="21"/>
      </w:rPr>
      <w:fldChar w:fldCharType="begin"/>
    </w:r>
    <w:r>
      <w:rPr>
        <w:rFonts w:ascii="方正姚体" w:eastAsia="方正姚体"/>
        <w:kern w:val="0"/>
        <w:szCs w:val="21"/>
      </w:rPr>
      <w:instrText xml:space="preserve"> PAGE </w:instrText>
    </w:r>
    <w:r w:rsidR="007B307A">
      <w:rPr>
        <w:rFonts w:ascii="方正姚体" w:eastAsia="方正姚体"/>
        <w:kern w:val="0"/>
        <w:szCs w:val="21"/>
      </w:rPr>
      <w:fldChar w:fldCharType="separate"/>
    </w:r>
    <w:r w:rsidR="005A2A3B">
      <w:rPr>
        <w:rFonts w:ascii="方正姚体" w:eastAsia="方正姚体"/>
        <w:noProof/>
        <w:kern w:val="0"/>
        <w:szCs w:val="21"/>
      </w:rPr>
      <w:t>1</w:t>
    </w:r>
    <w:r w:rsidR="007B307A">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813" w:rsidRDefault="00172813">
      <w:r>
        <w:separator/>
      </w:r>
    </w:p>
  </w:footnote>
  <w:footnote w:type="continuationSeparator" w:id="0">
    <w:p w:rsidR="00172813" w:rsidRDefault="001728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502C3B">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49FF"/>
    <w:rsid w:val="00067E08"/>
    <w:rsid w:val="000721D3"/>
    <w:rsid w:val="0007792C"/>
    <w:rsid w:val="00080A1A"/>
    <w:rsid w:val="000828F5"/>
    <w:rsid w:val="000A2E1D"/>
    <w:rsid w:val="000B22DE"/>
    <w:rsid w:val="000C1EE1"/>
    <w:rsid w:val="000C6B43"/>
    <w:rsid w:val="000C780B"/>
    <w:rsid w:val="000D447B"/>
    <w:rsid w:val="000E219B"/>
    <w:rsid w:val="0010039B"/>
    <w:rsid w:val="00127F20"/>
    <w:rsid w:val="00157258"/>
    <w:rsid w:val="00172813"/>
    <w:rsid w:val="00182905"/>
    <w:rsid w:val="001835F4"/>
    <w:rsid w:val="001859C2"/>
    <w:rsid w:val="00197385"/>
    <w:rsid w:val="001A170B"/>
    <w:rsid w:val="001A1B8D"/>
    <w:rsid w:val="001A7625"/>
    <w:rsid w:val="001C3065"/>
    <w:rsid w:val="001C47E4"/>
    <w:rsid w:val="001C76A0"/>
    <w:rsid w:val="001E141F"/>
    <w:rsid w:val="001E696D"/>
    <w:rsid w:val="001F0856"/>
    <w:rsid w:val="00202EB5"/>
    <w:rsid w:val="002037EA"/>
    <w:rsid w:val="00212EA1"/>
    <w:rsid w:val="00215937"/>
    <w:rsid w:val="002529AC"/>
    <w:rsid w:val="0025531D"/>
    <w:rsid w:val="002670DA"/>
    <w:rsid w:val="00274BF1"/>
    <w:rsid w:val="002904B8"/>
    <w:rsid w:val="00295DF5"/>
    <w:rsid w:val="002A598F"/>
    <w:rsid w:val="002B1B16"/>
    <w:rsid w:val="002B51C1"/>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83FD0"/>
    <w:rsid w:val="00390940"/>
    <w:rsid w:val="003972FB"/>
    <w:rsid w:val="003A5EE9"/>
    <w:rsid w:val="003A6586"/>
    <w:rsid w:val="003B5916"/>
    <w:rsid w:val="003C11BB"/>
    <w:rsid w:val="003C2DA6"/>
    <w:rsid w:val="003D4957"/>
    <w:rsid w:val="003E754D"/>
    <w:rsid w:val="003F0CD0"/>
    <w:rsid w:val="004148D5"/>
    <w:rsid w:val="00414A9C"/>
    <w:rsid w:val="00422440"/>
    <w:rsid w:val="00431D1E"/>
    <w:rsid w:val="00452828"/>
    <w:rsid w:val="004611D6"/>
    <w:rsid w:val="00462FAD"/>
    <w:rsid w:val="00463285"/>
    <w:rsid w:val="00466DE1"/>
    <w:rsid w:val="00484EAC"/>
    <w:rsid w:val="00491229"/>
    <w:rsid w:val="004A18EB"/>
    <w:rsid w:val="004A7572"/>
    <w:rsid w:val="004B4C85"/>
    <w:rsid w:val="004C7A29"/>
    <w:rsid w:val="004E52F4"/>
    <w:rsid w:val="004E7135"/>
    <w:rsid w:val="004F47CD"/>
    <w:rsid w:val="00502C3B"/>
    <w:rsid w:val="005116BE"/>
    <w:rsid w:val="00527886"/>
    <w:rsid w:val="005664AD"/>
    <w:rsid w:val="005737DB"/>
    <w:rsid w:val="00577751"/>
    <w:rsid w:val="00582EAD"/>
    <w:rsid w:val="00583966"/>
    <w:rsid w:val="005A2A3B"/>
    <w:rsid w:val="005A40A1"/>
    <w:rsid w:val="005B6FB0"/>
    <w:rsid w:val="005B7CEB"/>
    <w:rsid w:val="005C6904"/>
    <w:rsid w:val="00602E6C"/>
    <w:rsid w:val="00610C62"/>
    <w:rsid w:val="006453B2"/>
    <w:rsid w:val="00653EE1"/>
    <w:rsid w:val="006628D4"/>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50C55"/>
    <w:rsid w:val="0075278B"/>
    <w:rsid w:val="007535B6"/>
    <w:rsid w:val="0075707B"/>
    <w:rsid w:val="00757A53"/>
    <w:rsid w:val="00757D84"/>
    <w:rsid w:val="007766E3"/>
    <w:rsid w:val="00797837"/>
    <w:rsid w:val="007A21E6"/>
    <w:rsid w:val="007A4BED"/>
    <w:rsid w:val="007B0D11"/>
    <w:rsid w:val="007B307A"/>
    <w:rsid w:val="007B543B"/>
    <w:rsid w:val="007D22D2"/>
    <w:rsid w:val="00805764"/>
    <w:rsid w:val="0082012A"/>
    <w:rsid w:val="00833658"/>
    <w:rsid w:val="00843714"/>
    <w:rsid w:val="00856401"/>
    <w:rsid w:val="00862531"/>
    <w:rsid w:val="00862DBE"/>
    <w:rsid w:val="008648D3"/>
    <w:rsid w:val="0088708F"/>
    <w:rsid w:val="0089462C"/>
    <w:rsid w:val="008955F8"/>
    <w:rsid w:val="0089589B"/>
    <w:rsid w:val="008B0A5A"/>
    <w:rsid w:val="008B3081"/>
    <w:rsid w:val="008B4DCA"/>
    <w:rsid w:val="008B541B"/>
    <w:rsid w:val="008D4D33"/>
    <w:rsid w:val="008F5575"/>
    <w:rsid w:val="008F5E49"/>
    <w:rsid w:val="0091777E"/>
    <w:rsid w:val="00927BD3"/>
    <w:rsid w:val="00940B93"/>
    <w:rsid w:val="0096089F"/>
    <w:rsid w:val="00961AEF"/>
    <w:rsid w:val="009B0673"/>
    <w:rsid w:val="009C2F45"/>
    <w:rsid w:val="009C31DF"/>
    <w:rsid w:val="009C50AB"/>
    <w:rsid w:val="009F1E68"/>
    <w:rsid w:val="00A005AB"/>
    <w:rsid w:val="00A054DA"/>
    <w:rsid w:val="00A13AC1"/>
    <w:rsid w:val="00A174E5"/>
    <w:rsid w:val="00A44B8C"/>
    <w:rsid w:val="00A71D38"/>
    <w:rsid w:val="00AA1AA9"/>
    <w:rsid w:val="00AA4414"/>
    <w:rsid w:val="00AB5463"/>
    <w:rsid w:val="00AC075C"/>
    <w:rsid w:val="00AD250E"/>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2257A"/>
    <w:rsid w:val="00C238EF"/>
    <w:rsid w:val="00C32C47"/>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D54"/>
    <w:rsid w:val="00DE1211"/>
    <w:rsid w:val="00DF0621"/>
    <w:rsid w:val="00E13594"/>
    <w:rsid w:val="00E17EE6"/>
    <w:rsid w:val="00E2561F"/>
    <w:rsid w:val="00E346E8"/>
    <w:rsid w:val="00E367D0"/>
    <w:rsid w:val="00E44F09"/>
    <w:rsid w:val="00E5688B"/>
    <w:rsid w:val="00E5753A"/>
    <w:rsid w:val="00E744E4"/>
    <w:rsid w:val="00E76E41"/>
    <w:rsid w:val="00E82CB2"/>
    <w:rsid w:val="00E84329"/>
    <w:rsid w:val="00EA7400"/>
    <w:rsid w:val="00EB1F90"/>
    <w:rsid w:val="00EB2DAE"/>
    <w:rsid w:val="00EB5E3B"/>
    <w:rsid w:val="00EB6513"/>
    <w:rsid w:val="00EB6580"/>
    <w:rsid w:val="00EC7589"/>
    <w:rsid w:val="00F26153"/>
    <w:rsid w:val="00F27267"/>
    <w:rsid w:val="00F30CA5"/>
    <w:rsid w:val="00F318E4"/>
    <w:rsid w:val="00F3449F"/>
    <w:rsid w:val="00F352AE"/>
    <w:rsid w:val="00F41228"/>
    <w:rsid w:val="00F43108"/>
    <w:rsid w:val="00F602B6"/>
    <w:rsid w:val="00F613C2"/>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7572"/>
    <w:pPr>
      <w:widowControl w:val="0"/>
      <w:jc w:val="both"/>
    </w:pPr>
    <w:rPr>
      <w:kern w:val="2"/>
      <w:sz w:val="21"/>
      <w:szCs w:val="24"/>
    </w:rPr>
  </w:style>
  <w:style w:type="paragraph" w:styleId="1">
    <w:name w:val="heading 1"/>
    <w:basedOn w:val="a"/>
    <w:next w:val="a"/>
    <w:qFormat/>
    <w:rsid w:val="004A7572"/>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A7572"/>
    <w:pPr>
      <w:jc w:val="left"/>
    </w:pPr>
  </w:style>
  <w:style w:type="paragraph" w:styleId="a4">
    <w:name w:val="header"/>
    <w:basedOn w:val="a"/>
    <w:rsid w:val="004A7572"/>
    <w:pPr>
      <w:pBdr>
        <w:bottom w:val="single" w:sz="6" w:space="1" w:color="auto"/>
      </w:pBdr>
      <w:tabs>
        <w:tab w:val="center" w:pos="4153"/>
        <w:tab w:val="right" w:pos="8306"/>
      </w:tabs>
      <w:snapToGrid w:val="0"/>
      <w:jc w:val="center"/>
    </w:pPr>
    <w:rPr>
      <w:sz w:val="18"/>
      <w:szCs w:val="18"/>
    </w:rPr>
  </w:style>
  <w:style w:type="paragraph" w:styleId="a5">
    <w:name w:val="footer"/>
    <w:basedOn w:val="a"/>
    <w:rsid w:val="004A7572"/>
    <w:pPr>
      <w:tabs>
        <w:tab w:val="center" w:pos="4153"/>
        <w:tab w:val="right" w:pos="8306"/>
      </w:tabs>
      <w:snapToGrid w:val="0"/>
      <w:jc w:val="left"/>
    </w:pPr>
    <w:rPr>
      <w:sz w:val="18"/>
      <w:szCs w:val="18"/>
    </w:rPr>
  </w:style>
  <w:style w:type="character" w:styleId="a6">
    <w:name w:val="Hyperlink"/>
    <w:rsid w:val="004A7572"/>
    <w:rPr>
      <w:color w:val="0000FF"/>
      <w:u w:val="single"/>
    </w:rPr>
  </w:style>
  <w:style w:type="character" w:styleId="a7">
    <w:name w:val="FollowedHyperlink"/>
    <w:rsid w:val="004A7572"/>
    <w:rPr>
      <w:color w:val="800080"/>
      <w:u w:val="single"/>
    </w:rPr>
  </w:style>
  <w:style w:type="paragraph" w:styleId="a8">
    <w:name w:val="Normal (Web)"/>
    <w:basedOn w:val="a"/>
    <w:uiPriority w:val="99"/>
    <w:rsid w:val="004A7572"/>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4A7572"/>
    <w:rPr>
      <w:rFonts w:ascii="Times New Roman" w:hAnsi="Times New Roman" w:cs="Times New Roman" w:hint="default"/>
      <w:sz w:val="24"/>
      <w:szCs w:val="24"/>
    </w:rPr>
  </w:style>
  <w:style w:type="paragraph" w:styleId="HTML">
    <w:name w:val="HTML Preformatted"/>
    <w:basedOn w:val="a"/>
    <w:rsid w:val="004A75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4A7572"/>
    <w:rPr>
      <w:i/>
      <w:iCs/>
    </w:rPr>
  </w:style>
  <w:style w:type="paragraph" w:customStyle="1" w:styleId="award">
    <w:name w:val="award"/>
    <w:basedOn w:val="a"/>
    <w:rsid w:val="004A7572"/>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4A7572"/>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4A7572"/>
    <w:rPr>
      <w:rFonts w:ascii="Verdana" w:hAnsi="Verdana" w:hint="default"/>
      <w:sz w:val="15"/>
      <w:szCs w:val="15"/>
    </w:rPr>
  </w:style>
  <w:style w:type="character" w:styleId="aa">
    <w:name w:val="Strong"/>
    <w:qFormat/>
    <w:rsid w:val="004A7572"/>
    <w:rPr>
      <w:b/>
      <w:bCs/>
    </w:rPr>
  </w:style>
  <w:style w:type="character" w:customStyle="1" w:styleId="smalltext1">
    <w:name w:val="smalltext1"/>
    <w:rsid w:val="004A7572"/>
    <w:rPr>
      <w:rFonts w:ascii="Arial" w:hAnsi="Arial" w:cs="Arial" w:hint="default"/>
      <w:color w:val="000000"/>
      <w:sz w:val="17"/>
      <w:szCs w:val="17"/>
    </w:rPr>
  </w:style>
  <w:style w:type="character" w:customStyle="1" w:styleId="regbold1">
    <w:name w:val="regbold1"/>
    <w:rsid w:val="004A7572"/>
    <w:rPr>
      <w:rFonts w:ascii="Arial" w:hAnsi="Arial" w:cs="Arial" w:hint="default"/>
      <w:b/>
      <w:bCs/>
      <w:color w:val="000000"/>
      <w:sz w:val="18"/>
      <w:szCs w:val="18"/>
    </w:rPr>
  </w:style>
  <w:style w:type="character" w:customStyle="1" w:styleId="bookauthor1">
    <w:name w:val="bookauthor1"/>
    <w:rsid w:val="004A7572"/>
    <w:rPr>
      <w:rFonts w:ascii="Arial" w:hAnsi="Arial" w:cs="Arial" w:hint="default"/>
      <w:b w:val="0"/>
      <w:bCs w:val="0"/>
      <w:i w:val="0"/>
      <w:iCs w:val="0"/>
      <w:color w:val="6699CC"/>
      <w:sz w:val="18"/>
      <w:szCs w:val="18"/>
      <w:u w:val="single"/>
    </w:rPr>
  </w:style>
  <w:style w:type="character" w:customStyle="1" w:styleId="title111">
    <w:name w:val="title111"/>
    <w:rsid w:val="004A7572"/>
    <w:rPr>
      <w:rFonts w:ascii="Tahoma" w:hAnsi="Tahoma" w:cs="Tahoma" w:hint="default"/>
      <w:b/>
      <w:bCs/>
      <w:color w:val="000066"/>
      <w:sz w:val="22"/>
      <w:szCs w:val="22"/>
    </w:rPr>
  </w:style>
  <w:style w:type="character" w:customStyle="1" w:styleId="bstitle1">
    <w:name w:val="bstitle1"/>
    <w:rsid w:val="004A7572"/>
    <w:rPr>
      <w:b/>
      <w:bCs/>
      <w:color w:val="000000"/>
      <w:sz w:val="24"/>
      <w:szCs w:val="24"/>
    </w:rPr>
  </w:style>
  <w:style w:type="character" w:customStyle="1" w:styleId="bssubtitle1">
    <w:name w:val="bssubtitle1"/>
    <w:rsid w:val="004A7572"/>
    <w:rPr>
      <w:rFonts w:ascii="Arial" w:hAnsi="Arial" w:cs="Arial" w:hint="default"/>
      <w:b/>
      <w:bCs/>
      <w:color w:val="000000"/>
      <w:sz w:val="18"/>
      <w:szCs w:val="18"/>
    </w:rPr>
  </w:style>
  <w:style w:type="character" w:customStyle="1" w:styleId="bsauthor1">
    <w:name w:val="bsauthor1"/>
    <w:rsid w:val="004A7572"/>
    <w:rPr>
      <w:b/>
      <w:bCs/>
      <w:color w:val="000000"/>
      <w:sz w:val="18"/>
      <w:szCs w:val="18"/>
    </w:rPr>
  </w:style>
  <w:style w:type="character" w:customStyle="1" w:styleId="bsauthorlink1">
    <w:name w:val="bsauthorlink1"/>
    <w:rsid w:val="004A7572"/>
    <w:rPr>
      <w:color w:val="000000"/>
      <w:u w:val="single"/>
    </w:rPr>
  </w:style>
  <w:style w:type="character" w:customStyle="1" w:styleId="redsubtitle1">
    <w:name w:val="redsubtitle1"/>
    <w:rsid w:val="004A7572"/>
    <w:rPr>
      <w:rFonts w:ascii="Trebuchet MS" w:hAnsi="Trebuchet MS" w:hint="default"/>
      <w:b/>
      <w:bCs/>
      <w:caps/>
      <w:color w:val="CC0000"/>
      <w:sz w:val="18"/>
      <w:szCs w:val="18"/>
    </w:rPr>
  </w:style>
  <w:style w:type="paragraph" w:customStyle="1" w:styleId="ar12-16red">
    <w:name w:val="ar12-16red"/>
    <w:basedOn w:val="a"/>
    <w:rsid w:val="004A7572"/>
    <w:pPr>
      <w:widowControl/>
      <w:spacing w:before="100" w:beforeAutospacing="1" w:after="100" w:afterAutospacing="1"/>
      <w:jc w:val="left"/>
    </w:pPr>
    <w:rPr>
      <w:rFonts w:ascii="宋体" w:hAnsi="宋体" w:cs="宋体"/>
      <w:kern w:val="0"/>
      <w:sz w:val="24"/>
    </w:rPr>
  </w:style>
  <w:style w:type="character" w:customStyle="1" w:styleId="bold1">
    <w:name w:val="bold1"/>
    <w:rsid w:val="004A7572"/>
    <w:rPr>
      <w:rFonts w:ascii="Verdana" w:hAnsi="Verdana" w:hint="default"/>
      <w:b/>
      <w:bCs/>
      <w:color w:val="000000"/>
      <w:spacing w:val="30"/>
      <w:sz w:val="15"/>
      <w:szCs w:val="15"/>
    </w:rPr>
  </w:style>
  <w:style w:type="paragraph" w:customStyle="1" w:styleId="bookstrapline">
    <w:name w:val="bookstrapline"/>
    <w:basedOn w:val="a"/>
    <w:rsid w:val="004A7572"/>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4A7572"/>
    <w:rPr>
      <w:b w:val="0"/>
      <w:bCs w:val="0"/>
      <w:i w:val="0"/>
      <w:iCs w:val="0"/>
      <w:smallCaps w:val="0"/>
      <w:color w:val="000000"/>
      <w:sz w:val="18"/>
      <w:szCs w:val="18"/>
    </w:rPr>
  </w:style>
  <w:style w:type="character" w:styleId="HTML0">
    <w:name w:val="HTML Cite"/>
    <w:rsid w:val="004A7572"/>
    <w:rPr>
      <w:i/>
      <w:iCs/>
    </w:rPr>
  </w:style>
  <w:style w:type="paragraph" w:customStyle="1" w:styleId="text">
    <w:name w:val="text"/>
    <w:basedOn w:val="a"/>
    <w:rsid w:val="004A7572"/>
    <w:pPr>
      <w:widowControl/>
    </w:pPr>
    <w:rPr>
      <w:rFonts w:ascii="Tahoma" w:hAnsi="Tahoma" w:cs="Tahoma"/>
      <w:color w:val="000000"/>
      <w:kern w:val="0"/>
      <w:sz w:val="16"/>
      <w:szCs w:val="16"/>
    </w:rPr>
  </w:style>
  <w:style w:type="character" w:customStyle="1" w:styleId="author">
    <w:name w:val="author"/>
    <w:basedOn w:val="a0"/>
    <w:rsid w:val="004A7572"/>
  </w:style>
  <w:style w:type="paragraph" w:customStyle="1" w:styleId="book-text">
    <w:name w:val="book-text"/>
    <w:basedOn w:val="a"/>
    <w:rsid w:val="004A7572"/>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4A7572"/>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ibo.com/nurnbe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854</Words>
  <Characters>590</Characters>
  <Application>Microsoft Office Word</Application>
  <DocSecurity>0</DocSecurity>
  <Lines>4</Lines>
  <Paragraphs>2</Paragraphs>
  <ScaleCrop>false</ScaleCrop>
  <Company>2ndSpAcE</Company>
  <LinksUpToDate>false</LinksUpToDate>
  <CharactersWithSpaces>1442</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xbany</cp:lastModifiedBy>
  <cp:revision>10</cp:revision>
  <cp:lastPrinted>2004-04-23T07:06:00Z</cp:lastPrinted>
  <dcterms:created xsi:type="dcterms:W3CDTF">2019-05-23T07:21:00Z</dcterms:created>
  <dcterms:modified xsi:type="dcterms:W3CDTF">2019-05-26T08:57:00Z</dcterms:modified>
</cp:coreProperties>
</file>