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35B8" w14:textId="77777777" w:rsidR="000B1B6C" w:rsidRDefault="000B1B6C" w:rsidP="000B1B6C"/>
    <w:p w14:paraId="7D748E5C" w14:textId="77777777" w:rsidR="000B1B6C" w:rsidRDefault="000B1B6C" w:rsidP="000B1B6C">
      <w:pPr>
        <w:rPr>
          <w:rFonts w:hint="eastAsia"/>
        </w:rPr>
      </w:pPr>
    </w:p>
    <w:p w14:paraId="7B865A4D" w14:textId="2A64BBCF" w:rsidR="000B1B6C" w:rsidRDefault="000B1B6C" w:rsidP="000B1B6C">
      <w:pPr>
        <w:tabs>
          <w:tab w:val="left" w:pos="341"/>
          <w:tab w:val="left" w:pos="5235"/>
        </w:tabs>
        <w:rPr>
          <w:rFonts w:ascii="宋体" w:eastAsia="宋体" w:hAnsi="宋体" w:hint="eastAsia"/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B3269F1" wp14:editId="3ECBC581">
            <wp:simplePos x="0" y="0"/>
            <wp:positionH relativeFrom="margin">
              <wp:posOffset>3898900</wp:posOffset>
            </wp:positionH>
            <wp:positionV relativeFrom="paragraph">
              <wp:posOffset>35560</wp:posOffset>
            </wp:positionV>
            <wp:extent cx="1287780" cy="1879600"/>
            <wp:effectExtent l="0" t="0" r="762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宋体" w:eastAsia="宋体" w:hAnsi="宋体" w:hint="eastAsia"/>
          <w:b/>
          <w:bCs/>
          <w:szCs w:val="21"/>
        </w:rPr>
        <w:t>中文书名：《嘎嘎嘎》</w:t>
      </w:r>
    </w:p>
    <w:p w14:paraId="6C4337FA" w14:textId="77777777" w:rsidR="000B1B6C" w:rsidRDefault="000B1B6C" w:rsidP="000B1B6C">
      <w:pPr>
        <w:tabs>
          <w:tab w:val="left" w:pos="341"/>
          <w:tab w:val="left" w:pos="5235"/>
        </w:tabs>
        <w:rPr>
          <w:rFonts w:ascii="Times New Roman" w:eastAsia="宋体" w:hAnsi="Times New Roman" w:cs="Times New Roman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i/>
          <w:iCs/>
          <w:color w:val="000000"/>
          <w:szCs w:val="21"/>
          <w:shd w:val="clear" w:color="auto" w:fill="FFFFFF"/>
        </w:rPr>
        <w:t>Quack</w:t>
      </w:r>
    </w:p>
    <w:p w14:paraId="69C76356" w14:textId="77777777" w:rsidR="000B1B6C" w:rsidRDefault="000B1B6C" w:rsidP="000B1B6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Anna Humphrey</w:t>
      </w:r>
    </w:p>
    <w:p w14:paraId="213ABB47" w14:textId="77777777" w:rsidR="000B1B6C" w:rsidRDefault="000B1B6C" w:rsidP="000B1B6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出版社：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Albert Whitman</w:t>
      </w:r>
    </w:p>
    <w:p w14:paraId="652F4EE2" w14:textId="77777777" w:rsidR="000B1B6C" w:rsidRDefault="000B1B6C" w:rsidP="000B1B6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Transatlantic Agency/ANA</w:t>
      </w:r>
    </w:p>
    <w:p w14:paraId="62F227DD" w14:textId="77777777" w:rsidR="000B1B6C" w:rsidRDefault="000B1B6C" w:rsidP="000B1B6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出版时间：2020年</w:t>
      </w:r>
    </w:p>
    <w:p w14:paraId="7EF03B79" w14:textId="77777777" w:rsidR="000B1B6C" w:rsidRDefault="000B1B6C" w:rsidP="000B1B6C">
      <w:pPr>
        <w:tabs>
          <w:tab w:val="left" w:pos="341"/>
          <w:tab w:val="left" w:pos="5235"/>
        </w:tabs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14:paraId="61268A44" w14:textId="77777777" w:rsidR="000B1B6C" w:rsidRDefault="000B1B6C" w:rsidP="000B1B6C">
      <w:pPr>
        <w:tabs>
          <w:tab w:val="left" w:pos="341"/>
          <w:tab w:val="left" w:pos="5235"/>
        </w:tabs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    数：待定</w:t>
      </w:r>
    </w:p>
    <w:p w14:paraId="1E932F8B" w14:textId="77777777" w:rsidR="000B1B6C" w:rsidRDefault="000B1B6C" w:rsidP="000B1B6C">
      <w:pPr>
        <w:tabs>
          <w:tab w:val="left" w:pos="341"/>
          <w:tab w:val="left" w:pos="5235"/>
        </w:tabs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14:paraId="0F939D00" w14:textId="77777777" w:rsidR="000B1B6C" w:rsidRDefault="000B1B6C" w:rsidP="000B1B6C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    型：7-12岁少年文学</w:t>
      </w:r>
    </w:p>
    <w:p w14:paraId="2CFAB0A3" w14:textId="77777777" w:rsidR="000B1B6C" w:rsidRDefault="000B1B6C" w:rsidP="000B1B6C">
      <w:pPr>
        <w:rPr>
          <w:rFonts w:ascii="宋体" w:eastAsia="宋体" w:hAnsi="宋体" w:hint="eastAsia"/>
          <w:b/>
        </w:rPr>
      </w:pPr>
    </w:p>
    <w:p w14:paraId="28573A6D" w14:textId="77777777" w:rsidR="000B1B6C" w:rsidRDefault="000B1B6C" w:rsidP="000B1B6C">
      <w:pPr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内容简介：</w:t>
      </w:r>
    </w:p>
    <w:p w14:paraId="35693FF0" w14:textId="77777777" w:rsidR="000B1B6C" w:rsidRDefault="000B1B6C" w:rsidP="000B1B6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21C6B9F3" w14:textId="77777777" w:rsidR="000B1B6C" w:rsidRDefault="000B1B6C" w:rsidP="000B1B6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给那些鸭子让路！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沙迪和普雅是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好朋友。一天，在放学回家的路上，他们发现一群鸭子正试图穿过一条拥挤的马路。他们开始帮助小鸭子，但是却不小心把一只装在袋子里的小鸭子带回了家。回到沙迪的家，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普雅听到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了沙迪竟然说出了这么长时间以来他说出的第一个词：嘎嘎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嘎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沙迪患有选择性缄默症，这是焦虑症的一种，患者在某些情况下无法说话。当小鸭的妈妈不愿意把它拿回去的时候，而沙迪又和它建立起了关系的时候，沙迪一家收养了这只小鸭子。事实上，在他的治疗师的建议下，小鸭子成了他的情感服务动物。</w:t>
      </w:r>
    </w:p>
    <w:p w14:paraId="5FD857FF" w14:textId="77777777" w:rsidR="000B1B6C" w:rsidRDefault="000B1B6C" w:rsidP="000B1B6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9B4BEBC" w14:textId="77777777" w:rsidR="000B1B6C" w:rsidRDefault="000B1B6C" w:rsidP="000B1B6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小说以几种不同的声音进行叙述：沙迪通过每一章前出现的黑幕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诗部分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传达自己的观点，然后每一章中会交替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出现普雅</w:t>
      </w:r>
      <w:proofErr w:type="gramEnd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,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沙迪的姐姐曼达和珀尔的观点，珀尔是他们班上一个不太听话的孩子。当小鸭子和沙迪一起去上学的时候，它向沙迪提供了一种和其他孩子联系的新方式。但是正当沙迪开始适应他的新人气时，小鸭子却消失了。她是回到了野外，还是就去打个盹儿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?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《嘎嘎嘎》这本书讲述了与别人不同是一种什么样的感受，以及我们如何认识到我们事实上是那么的相似。</w:t>
      </w:r>
    </w:p>
    <w:p w14:paraId="7605F7C1" w14:textId="77777777" w:rsidR="000B1B6C" w:rsidRDefault="000B1B6C" w:rsidP="000B1B6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5DFE8F90" w14:textId="77777777" w:rsidR="000B1B6C" w:rsidRDefault="000B1B6C" w:rsidP="000B1B6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14:paraId="09D6693F" w14:textId="77777777" w:rsidR="000B1B6C" w:rsidRDefault="000B1B6C" w:rsidP="000B1B6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bookmarkEnd w:id="0"/>
    <w:p w14:paraId="019058E0" w14:textId="77777777" w:rsidR="000B1B6C" w:rsidRDefault="000B1B6C" w:rsidP="000B1B6C">
      <w:pPr>
        <w:shd w:val="clear" w:color="auto" w:fill="FFFFFF"/>
        <w:ind w:firstLineChars="200" w:firstLine="420"/>
        <w:rPr>
          <w:rFonts w:ascii="宋体" w:eastAsia="宋体" w:hAnsi="宋体" w:cs="Calibri"/>
          <w:color w:val="000000"/>
          <w:szCs w:val="21"/>
        </w:rPr>
      </w:pPr>
      <w:r>
        <w:rPr>
          <w:rFonts w:ascii="宋体" w:eastAsia="宋体" w:hAnsi="宋体" w:cs="Calibri" w:hint="eastAsia"/>
          <w:color w:val="000000"/>
          <w:szCs w:val="21"/>
        </w:rPr>
        <w:t>安娜·汉弗莱是一位作家，著有多部童书。其中包括《鲁比·戈德堡的好主意》（西蒙&amp;舒斯特出版公司）、《受欢迎的联合国任务》（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Disney-Hyperion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出版社</w:t>
      </w:r>
      <w:r>
        <w:rPr>
          <w:rFonts w:ascii="宋体" w:eastAsia="宋体" w:hAnsi="宋体" w:cs="Calibri" w:hint="eastAsia"/>
          <w:color w:val="000000"/>
          <w:szCs w:val="21"/>
        </w:rPr>
        <w:t>）、《谦虚的克拉拉》系列（</w:t>
      </w:r>
      <w:proofErr w:type="spellStart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Owlkids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出版社</w:t>
      </w:r>
      <w:r>
        <w:rPr>
          <w:rFonts w:ascii="宋体" w:eastAsia="宋体" w:hAnsi="宋体" w:cs="Calibri" w:hint="eastAsia"/>
          <w:color w:val="000000"/>
          <w:szCs w:val="21"/>
        </w:rPr>
        <w:t>）以及《大蝙蝠系列章节书》（苔原/企鹅兰登书屋加拿大青年读者出版社）。她的家人也和沙迪一样曾患选择性缄默症，这为这个故事提供了最初的灵感。她现在和她的丈夫以及两个孩子生活在安大略</w:t>
      </w:r>
      <w:proofErr w:type="gramStart"/>
      <w:r>
        <w:rPr>
          <w:rFonts w:ascii="宋体" w:eastAsia="宋体" w:hAnsi="宋体" w:cs="Calibri" w:hint="eastAsia"/>
          <w:color w:val="000000"/>
          <w:szCs w:val="21"/>
        </w:rPr>
        <w:t>省基钦纳</w:t>
      </w:r>
      <w:proofErr w:type="gramEnd"/>
      <w:r>
        <w:rPr>
          <w:rFonts w:ascii="宋体" w:eastAsia="宋体" w:hAnsi="宋体" w:cs="Calibri" w:hint="eastAsia"/>
          <w:color w:val="000000"/>
          <w:szCs w:val="21"/>
        </w:rPr>
        <w:t>的一所古老的大砖房里。</w:t>
      </w:r>
    </w:p>
    <w:p w14:paraId="19AE4BB0" w14:textId="77777777" w:rsidR="000B1B6C" w:rsidRDefault="000B1B6C" w:rsidP="000B1B6C">
      <w:pPr>
        <w:shd w:val="clear" w:color="auto" w:fill="FFFFFF"/>
        <w:rPr>
          <w:rFonts w:ascii="Calibri" w:hAnsi="Calibri" w:cs="Calibri" w:hint="eastAsia"/>
          <w:color w:val="000000"/>
          <w:sz w:val="22"/>
        </w:rPr>
      </w:pPr>
    </w:p>
    <w:p w14:paraId="4E9A6F43" w14:textId="77777777" w:rsidR="000B1B6C" w:rsidRDefault="000B1B6C" w:rsidP="000B1B6C">
      <w:pPr>
        <w:widowControl/>
        <w:shd w:val="clear" w:color="auto" w:fill="FFFFFF"/>
        <w:spacing w:line="330" w:lineRule="atLeas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 w14:paraId="15AB37E5" w14:textId="77777777" w:rsidR="000B1B6C" w:rsidRDefault="000B1B6C" w:rsidP="000B1B6C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648C0031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/>
        <w:t>北京市海淀区中关村大街甲59号中国人民大学文化大厦1705室, 邮编：100872</w:t>
      </w:r>
      <w:r>
        <w:rPr>
          <w:rFonts w:hint="eastAsia"/>
          <w:kern w:val="0"/>
          <w:szCs w:val="21"/>
        </w:rPr>
        <w:br/>
        <w:t>电话：010-82509406</w:t>
      </w:r>
    </w:p>
    <w:p w14:paraId="69F033E3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传真：010-82504200</w:t>
      </w:r>
      <w:r>
        <w:rPr>
          <w:rFonts w:hint="eastAsia"/>
          <w:kern w:val="0"/>
          <w:szCs w:val="21"/>
        </w:rPr>
        <w:br/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 w14:paraId="3F036E5F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网址：www.nurnberg.com.cn</w:t>
      </w:r>
    </w:p>
    <w:p w14:paraId="01AE035D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hyperlink r:id="rId5" w:history="1">
        <w:r>
          <w:rPr>
            <w:rStyle w:val="a3"/>
            <w:rFonts w:hint="eastAsia"/>
            <w:kern w:val="0"/>
            <w:szCs w:val="21"/>
          </w:rPr>
          <w:t>http://weibo.com/nurnberg</w:t>
        </w:r>
      </w:hyperlink>
    </w:p>
    <w:p w14:paraId="0BC3B9E4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hyperlink r:id="rId6" w:history="1">
        <w:r>
          <w:rPr>
            <w:rStyle w:val="a3"/>
            <w:rFonts w:hint="eastAsia"/>
            <w:kern w:val="0"/>
            <w:szCs w:val="21"/>
          </w:rPr>
          <w:t>http://site.douban.com/110577/</w:t>
        </w:r>
      </w:hyperlink>
    </w:p>
    <w:p w14:paraId="6EBF0EA8" w14:textId="77777777" w:rsidR="000B1B6C" w:rsidRDefault="000B1B6C" w:rsidP="000B1B6C">
      <w:pPr>
        <w:widowControl/>
        <w:shd w:val="clear" w:color="auto" w:fill="FFFFFF"/>
        <w:rPr>
          <w:rFonts w:hint="eastAsia"/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微信订阅</w:t>
      </w:r>
      <w:proofErr w:type="gramEnd"/>
      <w:r>
        <w:rPr>
          <w:rFonts w:hint="eastAsia"/>
          <w:kern w:val="0"/>
          <w:szCs w:val="21"/>
        </w:rPr>
        <w:t>号：ANABJ2002</w:t>
      </w:r>
    </w:p>
    <w:p w14:paraId="32A24805" w14:textId="77777777" w:rsidR="000B1B6C" w:rsidRDefault="000B1B6C" w:rsidP="000B1B6C">
      <w:pP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1912314C" w14:textId="77777777" w:rsidR="00B83AC3" w:rsidRPr="000B1B6C" w:rsidRDefault="00B83AC3">
      <w:bookmarkStart w:id="1" w:name="_GoBack"/>
      <w:bookmarkEnd w:id="1"/>
    </w:p>
    <w:sectPr w:rsidR="00B83AC3" w:rsidRPr="000B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0B"/>
    <w:rsid w:val="000B1B6C"/>
    <w:rsid w:val="00B83AC3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E90AF-6B54-44C1-8F92-BA08876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.douban.com/110577/" TargetMode="External"/><Relationship Id="rId5" Type="http://schemas.openxmlformats.org/officeDocument/2006/relationships/hyperlink" Target="http://weibo.com/nurnbe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2019-08-08T13:34:00Z</dcterms:created>
  <dcterms:modified xsi:type="dcterms:W3CDTF">2019-08-08T13:34:00Z</dcterms:modified>
</cp:coreProperties>
</file>