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C35D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CF6C6FD" w14:textId="77777777" w:rsidR="00872144" w:rsidRDefault="00872144" w:rsidP="00872144">
      <w:pPr>
        <w:jc w:val="left"/>
      </w:pPr>
      <w:bookmarkStart w:id="0" w:name="awards"/>
      <w:bookmarkEnd w:id="0"/>
    </w:p>
    <w:p w14:paraId="323CA9A8" w14:textId="18F3F458" w:rsidR="00872144" w:rsidRPr="00925BA2" w:rsidRDefault="008D5A5A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7216" behindDoc="0" locked="0" layoutInCell="1" allowOverlap="1" wp14:anchorId="6A297CBA" wp14:editId="11A82E30">
            <wp:simplePos x="0" y="0"/>
            <wp:positionH relativeFrom="column">
              <wp:posOffset>3339465</wp:posOffset>
            </wp:positionH>
            <wp:positionV relativeFrom="paragraph">
              <wp:posOffset>46355</wp:posOffset>
            </wp:positionV>
            <wp:extent cx="1918335" cy="27101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1638CF" w:rsidRPr="001638CF">
        <w:rPr>
          <w:rFonts w:hint="eastAsia"/>
          <w:b/>
          <w:caps/>
          <w:szCs w:val="21"/>
        </w:rPr>
        <w:t>创业公司的知识产权战略</w:t>
      </w:r>
      <w:r w:rsidR="001638CF" w:rsidRPr="001638CF">
        <w:rPr>
          <w:rFonts w:hint="eastAsia"/>
          <w:b/>
          <w:caps/>
          <w:szCs w:val="21"/>
        </w:rPr>
        <w:t>:</w:t>
      </w:r>
      <w:r w:rsidR="001638CF" w:rsidRPr="001638CF">
        <w:rPr>
          <w:rFonts w:hint="eastAsia"/>
          <w:b/>
          <w:caps/>
          <w:szCs w:val="21"/>
        </w:rPr>
        <w:t>知识产权的</w:t>
      </w:r>
      <w:r w:rsidR="006A3679">
        <w:rPr>
          <w:rFonts w:hint="eastAsia"/>
          <w:b/>
          <w:caps/>
          <w:szCs w:val="21"/>
        </w:rPr>
        <w:t>原则</w:t>
      </w:r>
      <w:r w:rsidR="001638CF" w:rsidRPr="001638CF">
        <w:rPr>
          <w:rFonts w:hint="eastAsia"/>
          <w:b/>
          <w:caps/>
          <w:szCs w:val="21"/>
        </w:rPr>
        <w:t>和实施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14:paraId="5C457263" w14:textId="77777777" w:rsidR="00872144" w:rsidRPr="008D5A5A" w:rsidRDefault="00872144" w:rsidP="004137D9">
      <w:pPr>
        <w:pStyle w:val="Default"/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8D5A5A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>IP Strategies for Start</w:t>
      </w:r>
      <w:r w:rsidR="008D5A5A" w:rsidRPr="008D5A5A">
        <w:rPr>
          <w:rFonts w:ascii="Times New Roman" w:hAnsi="Times New Roman" w:cs="Times New Roman" w:hint="eastAsia"/>
          <w:b/>
          <w:caps/>
          <w:color w:val="auto"/>
          <w:kern w:val="2"/>
          <w:sz w:val="21"/>
          <w:szCs w:val="21"/>
        </w:rPr>
        <w:t>‐</w:t>
      </w:r>
      <w:r w:rsidR="008D5A5A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>ups</w:t>
      </w:r>
      <w:r w:rsidR="008D5A5A">
        <w:rPr>
          <w:rFonts w:ascii="Times New Roman" w:hAnsi="Times New Roman" w:cs="Times New Roman" w:hint="eastAsia"/>
          <w:b/>
          <w:caps/>
          <w:color w:val="auto"/>
          <w:kern w:val="2"/>
          <w:sz w:val="21"/>
          <w:szCs w:val="21"/>
        </w:rPr>
        <w:t>：</w:t>
      </w:r>
      <w:r w:rsidR="008D5A5A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>Principles and Implementation of Intellectual Property Rights</w:t>
      </w:r>
      <w:r w:rsidR="00FF30D7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421107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3C6D48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9323BB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CA6633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264FEE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DF3CB5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6069E9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  <w:r w:rsidR="00F07F57" w:rsidRPr="008D5A5A">
        <w:rPr>
          <w:rFonts w:ascii="Times New Roman" w:hAnsi="Times New Roman" w:cs="Times New Roman"/>
          <w:b/>
          <w:caps/>
          <w:color w:val="auto"/>
          <w:kern w:val="2"/>
          <w:sz w:val="21"/>
          <w:szCs w:val="21"/>
        </w:rPr>
        <w:t xml:space="preserve"> </w:t>
      </w:r>
    </w:p>
    <w:p w14:paraId="6F42306E" w14:textId="77777777" w:rsidR="008D5A5A" w:rsidRPr="008D5A5A" w:rsidRDefault="00872144" w:rsidP="008D5A5A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8D5A5A" w:rsidRPr="008D5A5A">
        <w:rPr>
          <w:rFonts w:ascii="Times New Roman" w:hAnsi="Times New Roman" w:cs="Times New Roman"/>
          <w:b/>
          <w:caps/>
          <w:sz w:val="21"/>
          <w:szCs w:val="21"/>
        </w:rPr>
        <w:t>IP-Strategien für Start-ups</w:t>
      </w:r>
    </w:p>
    <w:p w14:paraId="5948DE73" w14:textId="77777777" w:rsidR="00872144" w:rsidRPr="008D5A5A" w:rsidRDefault="00872144" w:rsidP="008D5A5A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8D5A5A" w:rsidRPr="008D5A5A">
        <w:rPr>
          <w:rFonts w:ascii="Times New Roman" w:eastAsiaTheme="minorEastAsia" w:hAnsi="Times New Roman" w:cs="Times New Roman"/>
          <w:b/>
          <w:sz w:val="21"/>
          <w:szCs w:val="21"/>
        </w:rPr>
        <w:t xml:space="preserve">Stefan </w:t>
      </w:r>
      <w:proofErr w:type="spellStart"/>
      <w:r w:rsidR="008D5A5A" w:rsidRPr="008D5A5A">
        <w:rPr>
          <w:rFonts w:ascii="Times New Roman" w:eastAsiaTheme="minorEastAsia" w:hAnsi="Times New Roman" w:cs="Times New Roman"/>
          <w:b/>
          <w:sz w:val="21"/>
          <w:szCs w:val="21"/>
        </w:rPr>
        <w:t>Golkowsky</w:t>
      </w:r>
      <w:proofErr w:type="spellEnd"/>
      <w:r w:rsidR="00264FEE" w:rsidRPr="008D5A5A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8D5A5A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8D5A5A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5B8AD098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DA5AF2" w:rsidRPr="00DA5AF2">
        <w:rPr>
          <w:rFonts w:ascii="Times New Roman" w:eastAsiaTheme="minorEastAsia" w:hAnsi="Times New Roman" w:cs="Times New Roman"/>
          <w:b/>
          <w:sz w:val="21"/>
          <w:szCs w:val="21"/>
        </w:rPr>
        <w:t>Schäffer-Poeschel</w:t>
      </w:r>
      <w:proofErr w:type="spellEnd"/>
      <w:r w:rsidR="00DA5AF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proofErr w:type="spellStart"/>
      <w:r w:rsidR="00DA5AF2" w:rsidRPr="00DA5AF2">
        <w:rPr>
          <w:rFonts w:ascii="Times New Roman" w:eastAsiaTheme="minorEastAsia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777149DB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502B5350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8D5A5A">
        <w:rPr>
          <w:b/>
          <w:caps/>
          <w:szCs w:val="21"/>
        </w:rPr>
        <w:t>257</w:t>
      </w:r>
      <w:r w:rsidRPr="0095570D">
        <w:rPr>
          <w:b/>
          <w:caps/>
          <w:szCs w:val="21"/>
        </w:rPr>
        <w:t>页</w:t>
      </w:r>
    </w:p>
    <w:p w14:paraId="29280E8A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CE473B">
        <w:rPr>
          <w:rFonts w:hint="eastAsia"/>
          <w:b/>
          <w:szCs w:val="21"/>
        </w:rPr>
        <w:t>4</w:t>
      </w:r>
      <w:r w:rsidR="00CE473B">
        <w:rPr>
          <w:rFonts w:hint="eastAsia"/>
          <w:b/>
          <w:szCs w:val="21"/>
        </w:rPr>
        <w:t>月</w:t>
      </w:r>
    </w:p>
    <w:p w14:paraId="00C27BE2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401745F9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  <w:bookmarkStart w:id="13" w:name="_GoBack"/>
      <w:bookmarkEnd w:id="13"/>
    </w:p>
    <w:p w14:paraId="57E43620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68FD58AB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5A3F794D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14:paraId="501D6F5D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742EF852" w14:textId="34A645E7" w:rsidR="001638CF" w:rsidRPr="001638CF" w:rsidRDefault="00311028" w:rsidP="001638C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1638CF" w:rsidRPr="001638CF">
        <w:rPr>
          <w:rFonts w:hint="eastAsia"/>
          <w:kern w:val="0"/>
          <w:szCs w:val="21"/>
        </w:rPr>
        <w:t>许多初创企业只专注于他们的商业理念，而忽视了对其知识产权的保护。保护这些宝贵的资产至关重要。</w:t>
      </w:r>
      <w:r w:rsidR="009F3021" w:rsidRPr="001638CF">
        <w:rPr>
          <w:rFonts w:hint="eastAsia"/>
          <w:kern w:val="0"/>
          <w:szCs w:val="21"/>
        </w:rPr>
        <w:t>保护</w:t>
      </w:r>
      <w:r w:rsidR="001638CF" w:rsidRPr="001638CF">
        <w:rPr>
          <w:rFonts w:hint="eastAsia"/>
          <w:kern w:val="0"/>
          <w:szCs w:val="21"/>
        </w:rPr>
        <w:t>知识产权的意识可以减少法律损失的风险，也可以</w:t>
      </w:r>
      <w:r w:rsidR="006D3E8E">
        <w:rPr>
          <w:rFonts w:hint="eastAsia"/>
          <w:kern w:val="0"/>
          <w:szCs w:val="21"/>
        </w:rPr>
        <w:t>减少创始人在财务上的巨大劣势。这本书解释了知识产权的基础知识</w:t>
      </w:r>
      <w:r w:rsidR="00E03BB6">
        <w:rPr>
          <w:rFonts w:hint="eastAsia"/>
          <w:kern w:val="0"/>
          <w:szCs w:val="21"/>
        </w:rPr>
        <w:t>以及如何制定</w:t>
      </w:r>
      <w:r w:rsidR="001638CF" w:rsidRPr="001638CF">
        <w:rPr>
          <w:rFonts w:hint="eastAsia"/>
          <w:kern w:val="0"/>
          <w:szCs w:val="21"/>
        </w:rPr>
        <w:t>成功的知识产权战略。它提供了广泛的实用</w:t>
      </w:r>
      <w:r w:rsidR="009F3021">
        <w:rPr>
          <w:rFonts w:hint="eastAsia"/>
          <w:kern w:val="0"/>
          <w:szCs w:val="21"/>
        </w:rPr>
        <w:t>性</w:t>
      </w:r>
      <w:r w:rsidR="001638CF" w:rsidRPr="001638CF">
        <w:rPr>
          <w:rFonts w:hint="eastAsia"/>
          <w:kern w:val="0"/>
          <w:szCs w:val="21"/>
        </w:rPr>
        <w:t>建议，包括</w:t>
      </w:r>
      <w:r w:rsidR="005A2509">
        <w:rPr>
          <w:rFonts w:hint="eastAsia"/>
          <w:kern w:val="0"/>
          <w:szCs w:val="21"/>
        </w:rPr>
        <w:t>教初创公司如何起草合同</w:t>
      </w:r>
      <w:r w:rsidR="001638CF" w:rsidRPr="001638CF">
        <w:rPr>
          <w:rFonts w:hint="eastAsia"/>
          <w:kern w:val="0"/>
          <w:szCs w:val="21"/>
        </w:rPr>
        <w:t>。</w:t>
      </w:r>
      <w:r w:rsidR="005A2509">
        <w:rPr>
          <w:rFonts w:hint="eastAsia"/>
          <w:kern w:val="0"/>
          <w:szCs w:val="21"/>
        </w:rPr>
        <w:t>本书的</w:t>
      </w:r>
      <w:r w:rsidR="001638CF" w:rsidRPr="001638CF">
        <w:rPr>
          <w:rFonts w:hint="eastAsia"/>
          <w:kern w:val="0"/>
          <w:szCs w:val="21"/>
        </w:rPr>
        <w:t>编辑是知识产权领域的专家，尤其是并购交易领域的专家，同时也是活跃的监事会成员。</w:t>
      </w:r>
      <w:r w:rsidR="005A2509">
        <w:rPr>
          <w:rFonts w:hint="eastAsia"/>
          <w:kern w:val="0"/>
          <w:szCs w:val="21"/>
        </w:rPr>
        <w:t>本书的</w:t>
      </w:r>
      <w:r w:rsidR="005A2509" w:rsidRPr="001638CF">
        <w:rPr>
          <w:rFonts w:hint="eastAsia"/>
          <w:kern w:val="0"/>
          <w:szCs w:val="21"/>
        </w:rPr>
        <w:t>作者团队</w:t>
      </w:r>
      <w:r w:rsidR="005A2509">
        <w:rPr>
          <w:rFonts w:hint="eastAsia"/>
          <w:kern w:val="0"/>
          <w:szCs w:val="21"/>
        </w:rPr>
        <w:t>是</w:t>
      </w:r>
      <w:r w:rsidR="001638CF" w:rsidRPr="001638CF">
        <w:rPr>
          <w:rFonts w:hint="eastAsia"/>
          <w:kern w:val="0"/>
          <w:szCs w:val="21"/>
        </w:rPr>
        <w:t>跨学科的</w:t>
      </w:r>
      <w:r w:rsidR="005A2509">
        <w:rPr>
          <w:rFonts w:hint="eastAsia"/>
          <w:kern w:val="0"/>
          <w:szCs w:val="21"/>
        </w:rPr>
        <w:t>，</w:t>
      </w:r>
      <w:r w:rsidR="001638CF" w:rsidRPr="001638CF">
        <w:rPr>
          <w:rFonts w:hint="eastAsia"/>
          <w:kern w:val="0"/>
          <w:szCs w:val="21"/>
        </w:rPr>
        <w:t>由创始人、律师、专利律师、学者、风险投资和审计公司的合伙人组成。他们从各自的角度阐明了初创企业知识产权的各个方面，并为如何创建和实施知识产权战略提供了指导。</w:t>
      </w:r>
    </w:p>
    <w:p w14:paraId="48F95075" w14:textId="77777777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</w:p>
    <w:p w14:paraId="1F907D49" w14:textId="77777777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  <w:r w:rsidRPr="001638CF">
        <w:rPr>
          <w:rFonts w:hint="eastAsia"/>
          <w:kern w:val="0"/>
          <w:szCs w:val="21"/>
        </w:rPr>
        <w:t>•由经验丰富的跨学科团队撰写，涵盖初创企业的知识产权</w:t>
      </w:r>
    </w:p>
    <w:p w14:paraId="052318C3" w14:textId="5299CDC3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  <w:r w:rsidRPr="001638CF">
        <w:rPr>
          <w:rFonts w:hint="eastAsia"/>
          <w:kern w:val="0"/>
          <w:szCs w:val="21"/>
        </w:rPr>
        <w:t>•突出</w:t>
      </w:r>
      <w:r w:rsidR="005A2509">
        <w:rPr>
          <w:rFonts w:hint="eastAsia"/>
          <w:kern w:val="0"/>
          <w:szCs w:val="21"/>
        </w:rPr>
        <w:t>知识产权</w:t>
      </w:r>
      <w:r w:rsidRPr="001638CF">
        <w:rPr>
          <w:rFonts w:hint="eastAsia"/>
          <w:kern w:val="0"/>
          <w:szCs w:val="21"/>
        </w:rPr>
        <w:t>的多个方面</w:t>
      </w:r>
      <w:r w:rsidRPr="001638CF">
        <w:rPr>
          <w:rFonts w:hint="eastAsia"/>
          <w:kern w:val="0"/>
          <w:szCs w:val="21"/>
        </w:rPr>
        <w:t>:</w:t>
      </w:r>
      <w:r w:rsidRPr="001638CF">
        <w:rPr>
          <w:rFonts w:hint="eastAsia"/>
          <w:kern w:val="0"/>
          <w:szCs w:val="21"/>
        </w:rPr>
        <w:t>创始人的角度、投资者的角度、顾问的角度、监事会成员的角度、律师的角度</w:t>
      </w:r>
    </w:p>
    <w:p w14:paraId="2E79B001" w14:textId="77777777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  <w:r w:rsidRPr="001638CF">
        <w:rPr>
          <w:rFonts w:hint="eastAsia"/>
          <w:kern w:val="0"/>
          <w:szCs w:val="21"/>
        </w:rPr>
        <w:t>•主要目标是避免创始人和他们的顾问在知识产权方面犯重大错误</w:t>
      </w:r>
    </w:p>
    <w:p w14:paraId="0D61F4ED" w14:textId="2C422411" w:rsidR="001638CF" w:rsidRPr="001638CF" w:rsidRDefault="006A7EB1" w:rsidP="001638C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 w:rsidR="001638CF" w:rsidRPr="001638CF">
        <w:rPr>
          <w:rFonts w:hint="eastAsia"/>
          <w:kern w:val="0"/>
          <w:szCs w:val="21"/>
        </w:rPr>
        <w:t>就如何在启动阶段避免企业的后续弱点给出了建议</w:t>
      </w:r>
    </w:p>
    <w:p w14:paraId="01FDE46B" w14:textId="77777777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</w:p>
    <w:p w14:paraId="043098D1" w14:textId="27DF9819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  <w:r w:rsidRPr="00F75E6E">
        <w:rPr>
          <w:rFonts w:hint="eastAsia"/>
          <w:b/>
          <w:kern w:val="0"/>
          <w:szCs w:val="21"/>
        </w:rPr>
        <w:t>目标读者</w:t>
      </w:r>
      <w:r w:rsidRPr="00F75E6E">
        <w:rPr>
          <w:rFonts w:hint="eastAsia"/>
          <w:b/>
          <w:kern w:val="0"/>
          <w:szCs w:val="21"/>
        </w:rPr>
        <w:t>:</w:t>
      </w:r>
      <w:r w:rsidRPr="001638CF">
        <w:rPr>
          <w:rFonts w:hint="eastAsia"/>
          <w:kern w:val="0"/>
          <w:szCs w:val="21"/>
        </w:rPr>
        <w:t>创业者、投资者法律从业者</w:t>
      </w:r>
      <w:r w:rsidR="00DB0F55">
        <w:rPr>
          <w:rFonts w:hint="eastAsia"/>
          <w:kern w:val="0"/>
          <w:szCs w:val="21"/>
        </w:rPr>
        <w:t>、</w:t>
      </w:r>
      <w:r w:rsidRPr="001638CF">
        <w:rPr>
          <w:rFonts w:hint="eastAsia"/>
          <w:kern w:val="0"/>
          <w:szCs w:val="21"/>
        </w:rPr>
        <w:t>审计和咨询公司</w:t>
      </w:r>
      <w:r w:rsidR="0018595F">
        <w:rPr>
          <w:rFonts w:hint="eastAsia"/>
          <w:kern w:val="0"/>
          <w:szCs w:val="21"/>
        </w:rPr>
        <w:t>，</w:t>
      </w:r>
      <w:r w:rsidRPr="001638CF">
        <w:rPr>
          <w:rFonts w:hint="eastAsia"/>
          <w:kern w:val="0"/>
          <w:szCs w:val="21"/>
        </w:rPr>
        <w:t>尤其是处理</w:t>
      </w:r>
      <w:r w:rsidR="00DB0F55" w:rsidRPr="001638CF">
        <w:rPr>
          <w:rFonts w:hint="eastAsia"/>
          <w:kern w:val="0"/>
          <w:szCs w:val="21"/>
        </w:rPr>
        <w:t>欧洲</w:t>
      </w:r>
      <w:r w:rsidR="00DB0F55">
        <w:rPr>
          <w:rFonts w:hint="eastAsia"/>
          <w:kern w:val="0"/>
          <w:szCs w:val="21"/>
        </w:rPr>
        <w:t>企业事宜的相关人士</w:t>
      </w:r>
      <w:r w:rsidRPr="001638CF">
        <w:rPr>
          <w:rFonts w:hint="eastAsia"/>
          <w:kern w:val="0"/>
          <w:szCs w:val="21"/>
        </w:rPr>
        <w:t>。产品经理</w:t>
      </w:r>
      <w:r w:rsidR="00DB0F55">
        <w:rPr>
          <w:rFonts w:hint="eastAsia"/>
          <w:kern w:val="0"/>
          <w:szCs w:val="21"/>
        </w:rPr>
        <w:t>、</w:t>
      </w:r>
      <w:r w:rsidRPr="001638CF">
        <w:rPr>
          <w:rFonts w:hint="eastAsia"/>
          <w:kern w:val="0"/>
          <w:szCs w:val="21"/>
        </w:rPr>
        <w:t>项目经理</w:t>
      </w:r>
      <w:r w:rsidR="00DB0F55">
        <w:rPr>
          <w:rFonts w:hint="eastAsia"/>
          <w:kern w:val="0"/>
          <w:szCs w:val="21"/>
        </w:rPr>
        <w:t>、</w:t>
      </w:r>
      <w:r w:rsidR="00311028">
        <w:rPr>
          <w:rFonts w:hint="eastAsia"/>
          <w:kern w:val="0"/>
          <w:szCs w:val="21"/>
        </w:rPr>
        <w:t>项目管理平台</w:t>
      </w:r>
      <w:r w:rsidR="00EF5A82">
        <w:rPr>
          <w:rFonts w:hint="eastAsia"/>
          <w:kern w:val="0"/>
          <w:szCs w:val="21"/>
        </w:rPr>
        <w:t>的</w:t>
      </w:r>
      <w:r w:rsidRPr="001638CF">
        <w:rPr>
          <w:rFonts w:hint="eastAsia"/>
          <w:kern w:val="0"/>
          <w:szCs w:val="21"/>
        </w:rPr>
        <w:t>产品负责人</w:t>
      </w:r>
      <w:r w:rsidR="00DB0F55">
        <w:rPr>
          <w:rFonts w:hint="eastAsia"/>
          <w:kern w:val="0"/>
          <w:szCs w:val="21"/>
        </w:rPr>
        <w:t>、</w:t>
      </w:r>
      <w:r w:rsidR="00311028">
        <w:rPr>
          <w:rFonts w:hint="eastAsia"/>
          <w:kern w:val="0"/>
          <w:szCs w:val="21"/>
        </w:rPr>
        <w:t>项目管理平台</w:t>
      </w:r>
      <w:r w:rsidR="00EF5A82">
        <w:rPr>
          <w:rFonts w:hint="eastAsia"/>
          <w:kern w:val="0"/>
          <w:szCs w:val="21"/>
        </w:rPr>
        <w:t>的</w:t>
      </w:r>
      <w:r w:rsidRPr="001638CF">
        <w:rPr>
          <w:rFonts w:hint="eastAsia"/>
          <w:kern w:val="0"/>
          <w:szCs w:val="21"/>
        </w:rPr>
        <w:t>所有</w:t>
      </w:r>
      <w:r w:rsidR="00311028">
        <w:rPr>
          <w:rFonts w:hint="eastAsia"/>
          <w:kern w:val="0"/>
          <w:szCs w:val="21"/>
        </w:rPr>
        <w:t>人</w:t>
      </w:r>
    </w:p>
    <w:p w14:paraId="57634964" w14:textId="77777777" w:rsidR="001638CF" w:rsidRPr="001638CF" w:rsidRDefault="001638CF" w:rsidP="001638CF">
      <w:pPr>
        <w:autoSpaceDE w:val="0"/>
        <w:autoSpaceDN w:val="0"/>
        <w:adjustRightInd w:val="0"/>
        <w:rPr>
          <w:kern w:val="0"/>
          <w:szCs w:val="21"/>
        </w:rPr>
      </w:pPr>
    </w:p>
    <w:p w14:paraId="17036C65" w14:textId="77777777" w:rsidR="001638CF" w:rsidRPr="006A3679" w:rsidRDefault="001638CF" w:rsidP="001638CF">
      <w:pPr>
        <w:autoSpaceDE w:val="0"/>
        <w:autoSpaceDN w:val="0"/>
        <w:adjustRightInd w:val="0"/>
        <w:rPr>
          <w:b/>
          <w:kern w:val="0"/>
          <w:szCs w:val="21"/>
        </w:rPr>
      </w:pPr>
      <w:r w:rsidRPr="006A3679">
        <w:rPr>
          <w:rFonts w:hint="eastAsia"/>
          <w:b/>
          <w:kern w:val="0"/>
          <w:szCs w:val="21"/>
        </w:rPr>
        <w:t>作者简介：</w:t>
      </w:r>
    </w:p>
    <w:p w14:paraId="79621888" w14:textId="77777777" w:rsidR="001638CF" w:rsidRPr="006A3679" w:rsidRDefault="001638CF" w:rsidP="001638CF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4354224D" w14:textId="2E1FB95C" w:rsidR="00F50582" w:rsidRPr="001638CF" w:rsidRDefault="00855C84" w:rsidP="006A3679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C1345D">
        <w:rPr>
          <w:rFonts w:hint="eastAsia"/>
          <w:b/>
          <w:kern w:val="0"/>
          <w:szCs w:val="21"/>
        </w:rPr>
        <w:t>斯蒂凡</w:t>
      </w:r>
      <w:r w:rsidRPr="00C1345D">
        <w:rPr>
          <w:rFonts w:hint="eastAsia"/>
          <w:b/>
          <w:kern w:val="0"/>
          <w:szCs w:val="21"/>
        </w:rPr>
        <w:t>-</w:t>
      </w:r>
      <w:r w:rsidRPr="00C1345D">
        <w:rPr>
          <w:rFonts w:hint="eastAsia"/>
          <w:b/>
          <w:kern w:val="0"/>
          <w:szCs w:val="21"/>
        </w:rPr>
        <w:t>戈尔科斯基博士（</w:t>
      </w:r>
      <w:r w:rsidRPr="00C1345D">
        <w:rPr>
          <w:rFonts w:hint="eastAsia"/>
          <w:b/>
          <w:kern w:val="0"/>
          <w:szCs w:val="21"/>
        </w:rPr>
        <w:t xml:space="preserve">Dr. </w:t>
      </w:r>
      <w:r w:rsidR="001638CF" w:rsidRPr="00C1345D">
        <w:rPr>
          <w:rFonts w:hint="eastAsia"/>
          <w:b/>
          <w:kern w:val="0"/>
          <w:szCs w:val="21"/>
        </w:rPr>
        <w:t xml:space="preserve">Stefan </w:t>
      </w:r>
      <w:proofErr w:type="spellStart"/>
      <w:r w:rsidR="001638CF" w:rsidRPr="00C1345D">
        <w:rPr>
          <w:rFonts w:hint="eastAsia"/>
          <w:b/>
          <w:kern w:val="0"/>
          <w:szCs w:val="21"/>
        </w:rPr>
        <w:t>Golkowsky</w:t>
      </w:r>
      <w:proofErr w:type="spellEnd"/>
      <w:r w:rsidRPr="00C1345D">
        <w:rPr>
          <w:rFonts w:hint="eastAsia"/>
          <w:b/>
          <w:kern w:val="0"/>
          <w:szCs w:val="21"/>
        </w:rPr>
        <w:t>）</w:t>
      </w:r>
      <w:r w:rsidR="001638CF" w:rsidRPr="001638CF">
        <w:rPr>
          <w:rFonts w:hint="eastAsia"/>
          <w:kern w:val="0"/>
          <w:szCs w:val="21"/>
        </w:rPr>
        <w:t>，专利律师，</w:t>
      </w:r>
      <w:r w:rsidR="00B07C8A">
        <w:rPr>
          <w:rFonts w:hint="eastAsia"/>
          <w:kern w:val="0"/>
          <w:szCs w:val="21"/>
        </w:rPr>
        <w:t>普</w:t>
      </w:r>
      <w:proofErr w:type="gramStart"/>
      <w:r w:rsidR="00B07C8A">
        <w:rPr>
          <w:rFonts w:hint="eastAsia"/>
          <w:kern w:val="0"/>
          <w:szCs w:val="21"/>
        </w:rPr>
        <w:t>芬宁专利</w:t>
      </w:r>
      <w:proofErr w:type="gramEnd"/>
      <w:r w:rsidR="00B07C8A">
        <w:rPr>
          <w:rFonts w:hint="eastAsia"/>
          <w:kern w:val="0"/>
          <w:szCs w:val="21"/>
        </w:rPr>
        <w:t>和律师事务所</w:t>
      </w:r>
      <w:r w:rsidR="001638CF" w:rsidRPr="001638CF">
        <w:rPr>
          <w:rFonts w:hint="eastAsia"/>
          <w:kern w:val="0"/>
          <w:szCs w:val="21"/>
        </w:rPr>
        <w:lastRenderedPageBreak/>
        <w:t>合伙人</w:t>
      </w:r>
      <w:r w:rsidR="00B07C8A">
        <w:rPr>
          <w:rFonts w:hint="eastAsia"/>
          <w:kern w:val="0"/>
          <w:szCs w:val="21"/>
        </w:rPr>
        <w:t>（</w:t>
      </w:r>
      <w:r w:rsidR="00B07C8A" w:rsidRPr="002E15C1">
        <w:rPr>
          <w:rFonts w:eastAsia="Calibri-Bold"/>
          <w:kern w:val="0"/>
          <w:szCs w:val="21"/>
        </w:rPr>
        <w:t>PFENNING</w:t>
      </w:r>
      <w:r w:rsidR="00B07C8A">
        <w:rPr>
          <w:rFonts w:hint="eastAsia"/>
          <w:kern w:val="0"/>
          <w:szCs w:val="21"/>
        </w:rPr>
        <w:t>）</w:t>
      </w:r>
      <w:r w:rsidR="001638CF" w:rsidRPr="001638CF">
        <w:rPr>
          <w:rFonts w:hint="eastAsia"/>
          <w:kern w:val="0"/>
          <w:szCs w:val="21"/>
        </w:rPr>
        <w:t>，</w:t>
      </w:r>
      <w:r w:rsidR="001514F2">
        <w:rPr>
          <w:rFonts w:hint="eastAsia"/>
          <w:kern w:val="0"/>
          <w:szCs w:val="21"/>
        </w:rPr>
        <w:t xml:space="preserve"> </w:t>
      </w:r>
      <w:proofErr w:type="gramStart"/>
      <w:r w:rsidR="00B07C8A">
        <w:rPr>
          <w:rFonts w:hint="eastAsia"/>
          <w:kern w:val="0"/>
          <w:szCs w:val="21"/>
        </w:rPr>
        <w:t>戴梦科技</w:t>
      </w:r>
      <w:proofErr w:type="gramEnd"/>
      <w:r w:rsidR="00B07C8A">
        <w:rPr>
          <w:rFonts w:hint="eastAsia"/>
          <w:kern w:val="0"/>
          <w:szCs w:val="21"/>
        </w:rPr>
        <w:t>股份公司</w:t>
      </w:r>
      <w:r w:rsidR="001514F2">
        <w:rPr>
          <w:rFonts w:hint="eastAsia"/>
          <w:kern w:val="0"/>
          <w:szCs w:val="21"/>
        </w:rPr>
        <w:t>（</w:t>
      </w:r>
      <w:proofErr w:type="spellStart"/>
      <w:r w:rsidR="001514F2" w:rsidRPr="001638CF">
        <w:rPr>
          <w:rFonts w:hint="eastAsia"/>
          <w:kern w:val="0"/>
          <w:szCs w:val="21"/>
        </w:rPr>
        <w:t>Diamontech</w:t>
      </w:r>
      <w:proofErr w:type="spellEnd"/>
      <w:r w:rsidR="001514F2" w:rsidRPr="001638CF">
        <w:rPr>
          <w:rFonts w:hint="eastAsia"/>
          <w:kern w:val="0"/>
          <w:szCs w:val="21"/>
        </w:rPr>
        <w:t xml:space="preserve"> AG</w:t>
      </w:r>
      <w:r w:rsidR="001514F2">
        <w:rPr>
          <w:rFonts w:hint="eastAsia"/>
          <w:kern w:val="0"/>
          <w:szCs w:val="21"/>
        </w:rPr>
        <w:t>）</w:t>
      </w:r>
      <w:r w:rsidR="001638CF" w:rsidRPr="001638CF">
        <w:rPr>
          <w:rFonts w:hint="eastAsia"/>
          <w:kern w:val="0"/>
          <w:szCs w:val="21"/>
        </w:rPr>
        <w:t>监事会成员</w:t>
      </w:r>
      <w:r w:rsidR="006854F8">
        <w:rPr>
          <w:rFonts w:hint="eastAsia"/>
          <w:kern w:val="0"/>
          <w:szCs w:val="21"/>
        </w:rPr>
        <w:t>。</w:t>
      </w:r>
    </w:p>
    <w:p w14:paraId="5BEE4D01" w14:textId="77777777" w:rsidR="004139D2" w:rsidRDefault="004139D2" w:rsidP="00872144">
      <w:pPr>
        <w:rPr>
          <w:b/>
          <w:color w:val="000000"/>
        </w:rPr>
      </w:pPr>
      <w:bookmarkStart w:id="26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00D02CB" w14:textId="77777777" w:rsidR="004139D2" w:rsidRDefault="004139D2" w:rsidP="00872144">
      <w:pPr>
        <w:rPr>
          <w:b/>
          <w:color w:val="000000"/>
        </w:rPr>
      </w:pPr>
    </w:p>
    <w:bookmarkEnd w:id="24"/>
    <w:bookmarkEnd w:id="25"/>
    <w:p w14:paraId="6E310102" w14:textId="77777777" w:rsidR="00277DEA" w:rsidRDefault="00277DEA" w:rsidP="00872144">
      <w:pPr>
        <w:rPr>
          <w:b/>
          <w:color w:val="000000"/>
        </w:rPr>
      </w:pPr>
    </w:p>
    <w:p w14:paraId="69008CB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522D3A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341E3D4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720B81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D42024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85EF83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2E64872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61A1E012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1A1E0AE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0D940247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02281B8A" w14:textId="77777777" w:rsidR="006432DF" w:rsidRDefault="006432DF"/>
    <w:p w14:paraId="57B52405" w14:textId="77777777" w:rsidR="00F07F57" w:rsidRDefault="00F07F57"/>
    <w:p w14:paraId="5B33B812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2A72E" w14:textId="77777777" w:rsidR="0063752B" w:rsidRDefault="0063752B">
      <w:r>
        <w:separator/>
      </w:r>
    </w:p>
  </w:endnote>
  <w:endnote w:type="continuationSeparator" w:id="0">
    <w:p w14:paraId="118ECA61" w14:textId="77777777" w:rsidR="0063752B" w:rsidRDefault="0063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06C2" w14:textId="77777777" w:rsidR="00655999" w:rsidRDefault="0063752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9023CB6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5DFCBE4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59D9F06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3AEAA809" w14:textId="77777777" w:rsidR="00655999" w:rsidRDefault="0063752B" w:rsidP="00602E6C">
    <w:pPr>
      <w:pStyle w:val="a4"/>
      <w:jc w:val="center"/>
      <w:rPr>
        <w:rFonts w:eastAsia="方正姚体"/>
      </w:rPr>
    </w:pPr>
  </w:p>
  <w:p w14:paraId="573D28AD" w14:textId="77777777" w:rsidR="00655999" w:rsidRDefault="0063752B">
    <w:pPr>
      <w:pStyle w:val="a4"/>
      <w:jc w:val="center"/>
      <w:rPr>
        <w:rFonts w:eastAsia="方正姚体"/>
      </w:rPr>
    </w:pPr>
  </w:p>
  <w:p w14:paraId="604E52A8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FD4406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C7086" w14:textId="77777777" w:rsidR="0063752B" w:rsidRDefault="0063752B">
      <w:r>
        <w:separator/>
      </w:r>
    </w:p>
  </w:footnote>
  <w:footnote w:type="continuationSeparator" w:id="0">
    <w:p w14:paraId="43808A92" w14:textId="77777777" w:rsidR="0063752B" w:rsidRDefault="0063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6B3A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ADFC9" wp14:editId="4F37F2F1">
          <wp:simplePos x="0" y="0"/>
          <wp:positionH relativeFrom="column">
            <wp:posOffset>-116205</wp:posOffset>
          </wp:positionH>
          <wp:positionV relativeFrom="paragraph">
            <wp:posOffset>-69850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6C3D66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77DC9"/>
    <w:rsid w:val="00091977"/>
    <w:rsid w:val="00092FBA"/>
    <w:rsid w:val="00096E0A"/>
    <w:rsid w:val="000C042D"/>
    <w:rsid w:val="000C14C7"/>
    <w:rsid w:val="000E4F2A"/>
    <w:rsid w:val="000F2DCB"/>
    <w:rsid w:val="00100181"/>
    <w:rsid w:val="00113C54"/>
    <w:rsid w:val="0011777C"/>
    <w:rsid w:val="00120CA3"/>
    <w:rsid w:val="00146E8F"/>
    <w:rsid w:val="00150B35"/>
    <w:rsid w:val="001514F2"/>
    <w:rsid w:val="001638CF"/>
    <w:rsid w:val="00174C25"/>
    <w:rsid w:val="00180890"/>
    <w:rsid w:val="0018595F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A632F"/>
    <w:rsid w:val="002B1F4F"/>
    <w:rsid w:val="002D55FE"/>
    <w:rsid w:val="002E15C1"/>
    <w:rsid w:val="002E4675"/>
    <w:rsid w:val="002F274B"/>
    <w:rsid w:val="002F55F6"/>
    <w:rsid w:val="00311028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2509"/>
    <w:rsid w:val="005A615B"/>
    <w:rsid w:val="005C5E5E"/>
    <w:rsid w:val="005D1C0E"/>
    <w:rsid w:val="005D65B4"/>
    <w:rsid w:val="005F4D97"/>
    <w:rsid w:val="005F7D5A"/>
    <w:rsid w:val="006069E9"/>
    <w:rsid w:val="00635B0B"/>
    <w:rsid w:val="0063752B"/>
    <w:rsid w:val="00640F43"/>
    <w:rsid w:val="006432DF"/>
    <w:rsid w:val="00645B5A"/>
    <w:rsid w:val="00646DDF"/>
    <w:rsid w:val="006654ED"/>
    <w:rsid w:val="006854F8"/>
    <w:rsid w:val="006A3679"/>
    <w:rsid w:val="006A7EB1"/>
    <w:rsid w:val="006D3E8E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03A83"/>
    <w:rsid w:val="00810DCB"/>
    <w:rsid w:val="00844A77"/>
    <w:rsid w:val="00855C84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3021"/>
    <w:rsid w:val="009F4524"/>
    <w:rsid w:val="009F6D20"/>
    <w:rsid w:val="00A5701C"/>
    <w:rsid w:val="00A866F8"/>
    <w:rsid w:val="00AA0C3F"/>
    <w:rsid w:val="00AA13BB"/>
    <w:rsid w:val="00AD018F"/>
    <w:rsid w:val="00AF02B0"/>
    <w:rsid w:val="00B06B32"/>
    <w:rsid w:val="00B0738B"/>
    <w:rsid w:val="00B07C8A"/>
    <w:rsid w:val="00B07F97"/>
    <w:rsid w:val="00B25E4B"/>
    <w:rsid w:val="00B66866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45D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E5032"/>
    <w:rsid w:val="00CF56B7"/>
    <w:rsid w:val="00D06507"/>
    <w:rsid w:val="00D1295B"/>
    <w:rsid w:val="00D32BE6"/>
    <w:rsid w:val="00D37750"/>
    <w:rsid w:val="00D63D68"/>
    <w:rsid w:val="00D661A0"/>
    <w:rsid w:val="00D8083E"/>
    <w:rsid w:val="00D950E8"/>
    <w:rsid w:val="00DA1C10"/>
    <w:rsid w:val="00DA5AF2"/>
    <w:rsid w:val="00DB0B65"/>
    <w:rsid w:val="00DB0F55"/>
    <w:rsid w:val="00DB5152"/>
    <w:rsid w:val="00DC4A98"/>
    <w:rsid w:val="00DD1A85"/>
    <w:rsid w:val="00DF0333"/>
    <w:rsid w:val="00DF3CB5"/>
    <w:rsid w:val="00DF60A2"/>
    <w:rsid w:val="00E03BB6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EF4EC8"/>
    <w:rsid w:val="00EF5A82"/>
    <w:rsid w:val="00F04BAC"/>
    <w:rsid w:val="00F07F57"/>
    <w:rsid w:val="00F1420E"/>
    <w:rsid w:val="00F32B95"/>
    <w:rsid w:val="00F35922"/>
    <w:rsid w:val="00F50582"/>
    <w:rsid w:val="00F75E6E"/>
    <w:rsid w:val="00F9432D"/>
    <w:rsid w:val="00FA6A6C"/>
    <w:rsid w:val="00FB0421"/>
    <w:rsid w:val="00FB0D6A"/>
    <w:rsid w:val="00FC066E"/>
    <w:rsid w:val="00FC7EE8"/>
    <w:rsid w:val="00FD4406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7F9E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164</cp:revision>
  <dcterms:created xsi:type="dcterms:W3CDTF">2017-10-16T03:20:00Z</dcterms:created>
  <dcterms:modified xsi:type="dcterms:W3CDTF">2020-12-01T05:35:00Z</dcterms:modified>
</cp:coreProperties>
</file>