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14A3D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387350</wp:posOffset>
            </wp:positionV>
            <wp:extent cx="1449705" cy="1971675"/>
            <wp:effectExtent l="19050" t="0" r="0" b="0"/>
            <wp:wrapSquare wrapText="bothSides"/>
            <wp:docPr id="3" name="图片 2" descr="image001(05-05-0(05-06-20-01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05-0(05-06-20-01-28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96B5C">
        <w:rPr>
          <w:rFonts w:hint="eastAsia"/>
          <w:b/>
          <w:szCs w:val="21"/>
        </w:rPr>
        <w:t>沉浸在故事中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14A3D" w:rsidRPr="00B14A3D">
        <w:rPr>
          <w:b/>
          <w:szCs w:val="21"/>
        </w:rPr>
        <w:t>STEEPED IN STORIES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14A3D" w:rsidRPr="00B14A3D">
        <w:rPr>
          <w:b/>
          <w:szCs w:val="21"/>
        </w:rPr>
        <w:t>Mitali Perkins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14A3D" w:rsidRPr="00B14A3D">
        <w:rPr>
          <w:b/>
          <w:szCs w:val="21"/>
        </w:rPr>
        <w:t>Broadleaf Books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B14A3D" w:rsidRPr="00B14A3D">
        <w:rPr>
          <w:b/>
          <w:szCs w:val="21"/>
        </w:rPr>
        <w:t>Defiore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14A3D">
        <w:rPr>
          <w:rFonts w:hint="eastAsia"/>
          <w:b/>
          <w:szCs w:val="21"/>
        </w:rPr>
        <w:t>240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14A3D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B14A3D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96B5C" w:rsidRPr="00F96B5C">
        <w:rPr>
          <w:rFonts w:hint="eastAsia"/>
          <w:b/>
          <w:szCs w:val="21"/>
        </w:rPr>
        <w:t>儿童知识读物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B14A3D" w:rsidRDefault="00547E7E" w:rsidP="00B14A3D">
      <w:pPr>
        <w:rPr>
          <w:bCs/>
          <w:szCs w:val="21"/>
        </w:rPr>
      </w:pPr>
    </w:p>
    <w:p w:rsidR="00224BDF" w:rsidRPr="00224BDF" w:rsidRDefault="00224BDF" w:rsidP="00224BDF">
      <w:pPr>
        <w:ind w:firstLineChars="200" w:firstLine="420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我们小时候读到的故事塑造了我们的余生。但是，发现儿童经典作品在我们心中点燃的变革的火花——尤其是在艰难时刻——永远不会太迟。</w:t>
      </w: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24BDF" w:rsidRPr="00224BDF" w:rsidRDefault="00224BDF" w:rsidP="00224BD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获奖的儿童作家米塔利·珀金斯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Mitali Perkins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是沉浸在故事中长大的——在法拉盛公寓楼的消防通道上，她逃进书本中，后来，当她穿梭于加州郊区的学校文化和家中的孟加拉传统之间时，她再次从书中获得了慰藉。现在，珀金斯邀请我们探索七部永恒的儿童小说，以及它们能对生活在不确定时代的成年人提供的帮助：这些故事为我们内心深处的自我提供了一面镜子，为我们打开通往其他世界的窗口。</w:t>
      </w: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24BDF" w:rsidRPr="00224BDF" w:rsidRDefault="00224BDF" w:rsidP="00224BD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珀金斯将个人叙事、通俗易懂的文学批评、精神和道德的范式融为一体，深入研究了路易莎·梅·奥尔柯特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Louisa May Alcott</w:t>
      </w:r>
      <w:r w:rsidRPr="00224BDF">
        <w:rPr>
          <w:rFonts w:hAnsi="宋体"/>
          <w:kern w:val="0"/>
          <w:szCs w:val="21"/>
        </w:rPr>
        <w:t>）、</w:t>
      </w:r>
      <w:r w:rsidRPr="00224BDF">
        <w:rPr>
          <w:kern w:val="0"/>
          <w:szCs w:val="21"/>
        </w:rPr>
        <w:t xml:space="preserve">C. S. </w:t>
      </w:r>
      <w:r w:rsidRPr="00224BDF">
        <w:rPr>
          <w:rFonts w:hAnsi="宋体"/>
          <w:kern w:val="0"/>
          <w:szCs w:val="21"/>
        </w:rPr>
        <w:t>刘易斯（</w:t>
      </w:r>
      <w:r w:rsidRPr="00224BDF">
        <w:rPr>
          <w:kern w:val="0"/>
          <w:szCs w:val="21"/>
          <w:shd w:val="clear" w:color="auto" w:fill="FFFFFF"/>
        </w:rPr>
        <w:t>C. S. Lewis</w:t>
      </w:r>
      <w:r w:rsidRPr="00224BDF">
        <w:rPr>
          <w:rFonts w:hAnsi="宋体"/>
          <w:kern w:val="0"/>
          <w:szCs w:val="21"/>
        </w:rPr>
        <w:t>）、</w:t>
      </w:r>
      <w:r w:rsidRPr="00224BDF">
        <w:rPr>
          <w:kern w:val="0"/>
          <w:szCs w:val="21"/>
          <w:shd w:val="clear" w:color="auto" w:fill="FFFFFF"/>
        </w:rPr>
        <w:t xml:space="preserve">L. M. </w:t>
      </w:r>
      <w:r w:rsidRPr="00224BDF">
        <w:rPr>
          <w:rFonts w:hAnsi="宋体"/>
          <w:kern w:val="0"/>
          <w:szCs w:val="21"/>
        </w:rPr>
        <w:t>蒙哥马利（</w:t>
      </w:r>
      <w:r w:rsidRPr="00224BDF">
        <w:rPr>
          <w:kern w:val="0"/>
          <w:szCs w:val="21"/>
          <w:shd w:val="clear" w:color="auto" w:fill="FFFFFF"/>
        </w:rPr>
        <w:t>L. M. Montgomery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、弗朗西斯·霍奇森·伯内特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Frances Hodgson Burnett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，以及其他阐明美德，丰富了我们的生活的文学界“叔叔”和“阿姨”。这些小说并不完美——珀金斯诚实地评析了它们的不足之处——但成年后再阅读这些篇目依然可以帮助我们树立美德、揭露罪恶，让我们重拾希望。</w:t>
      </w: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  <w:u w:val="single"/>
          <w:shd w:val="clear" w:color="auto" w:fill="FFFFFF"/>
        </w:rPr>
        <w:t>目录</w:t>
      </w: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阅读儿童经典篇目的变革实践</w:t>
      </w:r>
    </w:p>
    <w:p w:rsidR="00224BDF" w:rsidRPr="00224BDF" w:rsidRDefault="00224BDF" w:rsidP="00224BD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七本书，七种美德：亲自发现善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坚硬与爱——《绿山墙的安妮》</w:t>
      </w:r>
      <w:r w:rsidRPr="00224BDF">
        <w:rPr>
          <w:rFonts w:hAnsi="宋体"/>
          <w:kern w:val="0"/>
          <w:szCs w:val="21"/>
        </w:rPr>
        <w:t>（</w:t>
      </w:r>
      <w:r w:rsidRPr="00C436DF">
        <w:rPr>
          <w:i/>
          <w:kern w:val="0"/>
          <w:szCs w:val="21"/>
          <w:shd w:val="clear" w:color="auto" w:fill="FFFFFF"/>
        </w:rPr>
        <w:t>Anne of Green Gables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，作者：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 xml:space="preserve">L. M. </w:t>
      </w:r>
      <w:r w:rsidRPr="00224BDF">
        <w:rPr>
          <w:rFonts w:ascii="宋体" w:hAnsi="宋体" w:cs="宋体"/>
          <w:kern w:val="0"/>
          <w:szCs w:val="21"/>
        </w:rPr>
        <w:t>蒙哥马利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L. M. Montgomery</w:t>
      </w:r>
      <w:r w:rsidRPr="00224BDF">
        <w:rPr>
          <w:rFonts w:hAnsi="宋体"/>
          <w:kern w:val="0"/>
          <w:szCs w:val="21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异化与信仰——《海蒂</w:t>
      </w:r>
      <w:r w:rsidRPr="00224BDF">
        <w:rPr>
          <w:rFonts w:hAnsi="宋体"/>
          <w:kern w:val="0"/>
          <w:szCs w:val="21"/>
        </w:rPr>
        <w:t>》（</w:t>
      </w:r>
      <w:r w:rsidRPr="00C436DF">
        <w:rPr>
          <w:i/>
          <w:kern w:val="0"/>
          <w:szCs w:val="21"/>
          <w:shd w:val="clear" w:color="auto" w:fill="FFFFFF"/>
        </w:rPr>
        <w:t>Heidi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，作者：乔安娜·斯皮里（</w:t>
      </w:r>
      <w:r w:rsidRPr="00224BDF">
        <w:rPr>
          <w:kern w:val="0"/>
          <w:szCs w:val="21"/>
          <w:shd w:val="clear" w:color="auto" w:fill="FFFFFF"/>
        </w:rPr>
        <w:t>Johanna Spyri</w:t>
      </w:r>
      <w:r w:rsidRPr="00224BDF">
        <w:rPr>
          <w:rFonts w:hAnsi="宋体"/>
          <w:kern w:val="0"/>
          <w:szCs w:val="21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  <w:shd w:val="clear" w:color="auto" w:fill="FFFFFF"/>
        </w:rPr>
        <w:lastRenderedPageBreak/>
        <w:t>绝望与希望——《深谷的艾米丽》</w:t>
      </w:r>
      <w:r w:rsidRPr="00224BDF">
        <w:rPr>
          <w:rFonts w:hAnsi="宋体"/>
          <w:kern w:val="0"/>
          <w:szCs w:val="21"/>
          <w:shd w:val="clear" w:color="auto" w:fill="FFFFFF"/>
        </w:rPr>
        <w:t>（</w:t>
      </w:r>
      <w:r w:rsidRPr="00C436DF">
        <w:rPr>
          <w:i/>
          <w:kern w:val="0"/>
          <w:szCs w:val="21"/>
          <w:shd w:val="clear" w:color="auto" w:fill="FFFFFF"/>
        </w:rPr>
        <w:t>Emily of Deep Valley</w:t>
      </w:r>
      <w:r w:rsidRPr="00224BDF">
        <w:rPr>
          <w:rFonts w:hAnsi="宋体"/>
          <w:kern w:val="0"/>
          <w:szCs w:val="21"/>
          <w:shd w:val="clear" w:color="auto" w:fill="FFFFFF"/>
        </w:rPr>
        <w:t>）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>，作者：</w:t>
      </w:r>
      <w:r w:rsidRPr="00224BDF">
        <w:rPr>
          <w:rFonts w:ascii="宋体" w:hAnsi="宋体" w:cs="宋体"/>
          <w:kern w:val="0"/>
          <w:szCs w:val="21"/>
        </w:rPr>
        <w:t>莫德·哈特·洛夫蕾丝</w:t>
      </w:r>
      <w:r w:rsidRPr="00224BDF">
        <w:rPr>
          <w:rFonts w:hAnsi="宋体"/>
          <w:kern w:val="0"/>
          <w:szCs w:val="21"/>
          <w:shd w:val="clear" w:color="auto" w:fill="FFFFFF"/>
        </w:rPr>
        <w:t>（</w:t>
      </w:r>
      <w:r w:rsidRPr="00224BDF">
        <w:rPr>
          <w:kern w:val="0"/>
          <w:szCs w:val="21"/>
          <w:shd w:val="clear" w:color="auto" w:fill="FFFFFF"/>
        </w:rPr>
        <w:t>Maud Hart Lovelace</w:t>
      </w:r>
      <w:r w:rsidRPr="00224BDF">
        <w:rPr>
          <w:rFonts w:hAnsi="宋体"/>
          <w:kern w:val="0"/>
          <w:szCs w:val="21"/>
          <w:shd w:val="clear" w:color="auto" w:fill="FFFFFF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kern w:val="0"/>
          <w:szCs w:val="21"/>
        </w:rPr>
      </w:pPr>
      <w:r w:rsidRPr="00224BDF">
        <w:rPr>
          <w:rFonts w:hAnsi="宋体"/>
          <w:kern w:val="0"/>
          <w:szCs w:val="21"/>
          <w:shd w:val="clear" w:color="auto" w:fill="FFFFFF"/>
        </w:rPr>
        <w:t>懦弱与勇气</w:t>
      </w:r>
      <w:r w:rsidRPr="00224BDF">
        <w:rPr>
          <w:kern w:val="0"/>
          <w:szCs w:val="21"/>
          <w:shd w:val="clear" w:color="auto" w:fill="FFFFFF"/>
        </w:rPr>
        <w:t>——</w:t>
      </w:r>
      <w:r w:rsidRPr="00224BDF">
        <w:rPr>
          <w:rFonts w:hAnsi="宋体"/>
          <w:kern w:val="0"/>
          <w:szCs w:val="21"/>
          <w:shd w:val="clear" w:color="auto" w:fill="FFFFFF"/>
        </w:rPr>
        <w:t>《霍比特》（</w:t>
      </w:r>
      <w:r w:rsidRPr="00C436DF">
        <w:rPr>
          <w:i/>
          <w:kern w:val="0"/>
          <w:szCs w:val="21"/>
          <w:shd w:val="clear" w:color="auto" w:fill="FFFFFF"/>
        </w:rPr>
        <w:t>The Hobbit</w:t>
      </w:r>
      <w:r w:rsidRPr="00224BDF">
        <w:rPr>
          <w:rFonts w:hAnsi="宋体"/>
          <w:kern w:val="0"/>
          <w:szCs w:val="21"/>
          <w:shd w:val="clear" w:color="auto" w:fill="FFFFFF"/>
        </w:rPr>
        <w:t>），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>作者：</w:t>
      </w:r>
      <w:r w:rsidRPr="00224BDF">
        <w:rPr>
          <w:kern w:val="0"/>
          <w:szCs w:val="21"/>
          <w:shd w:val="clear" w:color="auto" w:fill="FFFFFF"/>
        </w:rPr>
        <w:t xml:space="preserve">J. R. R. </w:t>
      </w:r>
      <w:r w:rsidRPr="00224BDF">
        <w:rPr>
          <w:rFonts w:hAnsi="宋体"/>
          <w:kern w:val="0"/>
          <w:szCs w:val="21"/>
          <w:shd w:val="clear" w:color="auto" w:fill="FFFFFF"/>
        </w:rPr>
        <w:t>托尔金（</w:t>
      </w:r>
      <w:r w:rsidRPr="00224BDF">
        <w:rPr>
          <w:kern w:val="0"/>
          <w:szCs w:val="21"/>
          <w:shd w:val="clear" w:color="auto" w:fill="FFFFFF"/>
        </w:rPr>
        <w:t>J. R. R. Tolkien</w:t>
      </w:r>
      <w:r w:rsidRPr="00224BDF">
        <w:rPr>
          <w:rFonts w:hAnsi="宋体"/>
          <w:kern w:val="0"/>
          <w:szCs w:val="21"/>
          <w:shd w:val="clear" w:color="auto" w:fill="FFFFFF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kern w:val="0"/>
          <w:szCs w:val="21"/>
        </w:rPr>
      </w:pPr>
      <w:r w:rsidRPr="00224BDF">
        <w:rPr>
          <w:rFonts w:hAnsi="宋体"/>
          <w:kern w:val="0"/>
          <w:szCs w:val="21"/>
          <w:shd w:val="clear" w:color="auto" w:fill="FFFFFF"/>
        </w:rPr>
        <w:t>放纵与节制</w:t>
      </w:r>
      <w:r w:rsidRPr="00224BDF">
        <w:rPr>
          <w:kern w:val="0"/>
          <w:szCs w:val="21"/>
          <w:shd w:val="clear" w:color="auto" w:fill="FFFFFF"/>
        </w:rPr>
        <w:t>——</w:t>
      </w:r>
      <w:r w:rsidRPr="00224BDF">
        <w:rPr>
          <w:rFonts w:hAnsi="宋体"/>
          <w:kern w:val="0"/>
          <w:szCs w:val="21"/>
          <w:shd w:val="clear" w:color="auto" w:fill="FFFFFF"/>
        </w:rPr>
        <w:t>《小妇人》（</w:t>
      </w:r>
      <w:r w:rsidRPr="00C436DF">
        <w:rPr>
          <w:i/>
          <w:kern w:val="0"/>
          <w:szCs w:val="21"/>
          <w:shd w:val="clear" w:color="auto" w:fill="FFFFFF"/>
        </w:rPr>
        <w:t>Little Women</w:t>
      </w:r>
      <w:r w:rsidRPr="00224BDF">
        <w:rPr>
          <w:rFonts w:hAnsi="宋体"/>
          <w:kern w:val="0"/>
          <w:szCs w:val="21"/>
          <w:shd w:val="clear" w:color="auto" w:fill="FFFFFF"/>
        </w:rPr>
        <w:t>），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>作者：</w:t>
      </w:r>
      <w:r w:rsidRPr="00224BDF">
        <w:rPr>
          <w:rFonts w:ascii="宋体" w:hAnsi="宋体" w:cs="宋体"/>
          <w:kern w:val="0"/>
          <w:szCs w:val="21"/>
        </w:rPr>
        <w:t>路易莎·梅·奥尔柯特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Louisa May Alcott</w:t>
      </w:r>
      <w:r w:rsidRPr="00224BDF">
        <w:rPr>
          <w:rFonts w:hAnsi="宋体"/>
          <w:kern w:val="0"/>
          <w:szCs w:val="21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kern w:val="0"/>
          <w:szCs w:val="21"/>
        </w:rPr>
      </w:pPr>
      <w:r w:rsidRPr="00224BDF">
        <w:rPr>
          <w:rFonts w:hAnsi="宋体"/>
          <w:kern w:val="0"/>
          <w:szCs w:val="21"/>
          <w:shd w:val="clear" w:color="auto" w:fill="FFFFFF"/>
        </w:rPr>
        <w:t>偏爱与公正</w:t>
      </w:r>
      <w:r w:rsidRPr="00224BDF">
        <w:rPr>
          <w:kern w:val="0"/>
          <w:szCs w:val="21"/>
          <w:shd w:val="clear" w:color="auto" w:fill="FFFFFF"/>
        </w:rPr>
        <w:t>——</w:t>
      </w:r>
      <w:r w:rsidRPr="00224BDF">
        <w:rPr>
          <w:rFonts w:hAnsi="宋体"/>
          <w:kern w:val="0"/>
          <w:szCs w:val="21"/>
          <w:shd w:val="clear" w:color="auto" w:fill="FFFFFF"/>
        </w:rPr>
        <w:t>《小公主》（</w:t>
      </w:r>
      <w:r w:rsidRPr="00C436DF">
        <w:rPr>
          <w:i/>
          <w:kern w:val="0"/>
          <w:szCs w:val="21"/>
          <w:shd w:val="clear" w:color="auto" w:fill="FFFFFF"/>
        </w:rPr>
        <w:t>A Little Princess</w:t>
      </w:r>
      <w:r w:rsidRPr="00224BDF">
        <w:rPr>
          <w:rFonts w:hAnsi="宋体"/>
          <w:kern w:val="0"/>
          <w:szCs w:val="21"/>
          <w:shd w:val="clear" w:color="auto" w:fill="FFFFFF"/>
        </w:rPr>
        <w:t>）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>，作者：</w:t>
      </w:r>
      <w:r w:rsidRPr="00224BDF">
        <w:rPr>
          <w:rFonts w:ascii="宋体" w:hAnsi="宋体" w:cs="宋体"/>
          <w:kern w:val="0"/>
          <w:szCs w:val="21"/>
        </w:rPr>
        <w:t>弗朗西斯·霍奇森·伯内特</w:t>
      </w:r>
      <w:r w:rsidRPr="00224BDF">
        <w:rPr>
          <w:rFonts w:hAnsi="宋体"/>
          <w:kern w:val="0"/>
          <w:szCs w:val="21"/>
        </w:rPr>
        <w:t>（</w:t>
      </w:r>
      <w:r w:rsidRPr="00224BDF">
        <w:rPr>
          <w:kern w:val="0"/>
          <w:szCs w:val="21"/>
          <w:shd w:val="clear" w:color="auto" w:fill="FFFFFF"/>
        </w:rPr>
        <w:t>Frances Hodgson Burnett</w:t>
      </w:r>
      <w:r w:rsidRPr="00224BDF">
        <w:rPr>
          <w:rFonts w:hAnsi="宋体"/>
          <w:kern w:val="0"/>
          <w:szCs w:val="21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kern w:val="0"/>
          <w:szCs w:val="21"/>
        </w:rPr>
      </w:pPr>
      <w:r w:rsidRPr="00224BDF">
        <w:rPr>
          <w:rFonts w:hAnsi="宋体"/>
          <w:kern w:val="0"/>
          <w:szCs w:val="21"/>
          <w:shd w:val="clear" w:color="auto" w:fill="FFFFFF"/>
        </w:rPr>
        <w:t>轻率与谨慎</w:t>
      </w:r>
      <w:r w:rsidRPr="00224BDF">
        <w:rPr>
          <w:kern w:val="0"/>
          <w:szCs w:val="21"/>
          <w:shd w:val="clear" w:color="auto" w:fill="FFFFFF"/>
        </w:rPr>
        <w:t>——</w:t>
      </w:r>
      <w:r w:rsidRPr="00224BDF">
        <w:rPr>
          <w:rFonts w:hAnsi="宋体"/>
          <w:kern w:val="0"/>
          <w:szCs w:val="21"/>
          <w:shd w:val="clear" w:color="auto" w:fill="FFFFFF"/>
        </w:rPr>
        <w:t>《银椅子》（</w:t>
      </w:r>
      <w:r w:rsidRPr="00C436DF">
        <w:rPr>
          <w:i/>
          <w:kern w:val="0"/>
          <w:szCs w:val="21"/>
          <w:shd w:val="clear" w:color="auto" w:fill="FFFFFF"/>
        </w:rPr>
        <w:t>The Silver Chair</w:t>
      </w:r>
      <w:r w:rsidRPr="00224BDF">
        <w:rPr>
          <w:rFonts w:hAnsi="宋体"/>
          <w:kern w:val="0"/>
          <w:szCs w:val="21"/>
          <w:shd w:val="clear" w:color="auto" w:fill="FFFFFF"/>
        </w:rPr>
        <w:t>）</w:t>
      </w:r>
      <w:r w:rsidRPr="00224BDF">
        <w:rPr>
          <w:rFonts w:ascii="宋体" w:hAnsi="宋体" w:cs="宋体"/>
          <w:kern w:val="0"/>
          <w:szCs w:val="21"/>
          <w:shd w:val="clear" w:color="auto" w:fill="FFFFFF"/>
        </w:rPr>
        <w:t>，作者：</w:t>
      </w:r>
      <w:r w:rsidRPr="00224BDF">
        <w:rPr>
          <w:rFonts w:ascii="宋体" w:hAnsi="宋体" w:cs="宋体"/>
          <w:kern w:val="0"/>
          <w:szCs w:val="21"/>
        </w:rPr>
        <w:t>C. S. 刘易斯（</w:t>
      </w:r>
      <w:r w:rsidRPr="00224BDF">
        <w:rPr>
          <w:kern w:val="0"/>
          <w:szCs w:val="21"/>
          <w:shd w:val="clear" w:color="auto" w:fill="FFFFFF"/>
        </w:rPr>
        <w:t>C. S. Lewis</w:t>
      </w:r>
      <w:r w:rsidRPr="00224BDF">
        <w:rPr>
          <w:rFonts w:hAnsi="宋体"/>
          <w:kern w:val="0"/>
          <w:szCs w:val="21"/>
        </w:rPr>
        <w:t>）</w:t>
      </w:r>
    </w:p>
    <w:p w:rsidR="00224BDF" w:rsidRPr="00224BDF" w:rsidRDefault="00224BDF" w:rsidP="00224BDF">
      <w:pPr>
        <w:pStyle w:val="ac"/>
        <w:widowControl/>
        <w:numPr>
          <w:ilvl w:val="0"/>
          <w:numId w:val="24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  <w:shd w:val="clear" w:color="auto" w:fill="FFFFFF"/>
        </w:rPr>
        <w:t>知缺点，寻优点：消费和创作儿童故事</w:t>
      </w:r>
    </w:p>
    <w:p w:rsidR="00B14A3D" w:rsidRPr="00224BDF" w:rsidRDefault="00B14A3D" w:rsidP="00224BDF">
      <w:pPr>
        <w:widowControl/>
        <w:shd w:val="clear" w:color="auto" w:fill="FFFFFF"/>
        <w:rPr>
          <w:kern w:val="0"/>
          <w:szCs w:val="21"/>
        </w:rPr>
      </w:pPr>
    </w:p>
    <w:p w:rsidR="008B3081" w:rsidRPr="00B14A3D" w:rsidRDefault="003C2DA6" w:rsidP="00B14A3D">
      <w:pPr>
        <w:rPr>
          <w:b/>
          <w:szCs w:val="21"/>
        </w:rPr>
      </w:pPr>
      <w:r w:rsidRPr="00B14A3D">
        <w:rPr>
          <w:b/>
          <w:szCs w:val="21"/>
        </w:rPr>
        <w:t>作者简介：</w:t>
      </w:r>
      <w:bookmarkStart w:id="0" w:name="productDetails"/>
      <w:bookmarkEnd w:id="0"/>
    </w:p>
    <w:p w:rsidR="005664AD" w:rsidRPr="00B14A3D" w:rsidRDefault="005664AD" w:rsidP="00B14A3D">
      <w:pPr>
        <w:rPr>
          <w:b/>
          <w:szCs w:val="21"/>
        </w:rPr>
      </w:pPr>
    </w:p>
    <w:p w:rsidR="00224BDF" w:rsidRPr="00224BDF" w:rsidRDefault="00224BDF" w:rsidP="00224BDF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b/>
          <w:bCs/>
          <w:kern w:val="0"/>
          <w:szCs w:val="21"/>
        </w:rPr>
        <w:t>米塔利·珀金斯（</w:t>
      </w:r>
      <w:r w:rsidRPr="00224BDF">
        <w:rPr>
          <w:b/>
          <w:bCs/>
          <w:kern w:val="0"/>
          <w:szCs w:val="21"/>
          <w:shd w:val="clear" w:color="auto" w:fill="FFFFFF"/>
        </w:rPr>
        <w:t>Mitali Perkins</w:t>
      </w:r>
      <w:r w:rsidRPr="00224BDF">
        <w:rPr>
          <w:rFonts w:hAnsi="宋体"/>
          <w:b/>
          <w:bCs/>
          <w:kern w:val="0"/>
          <w:szCs w:val="21"/>
        </w:rPr>
        <w:t>）</w:t>
      </w:r>
      <w:r w:rsidRPr="00224BDF">
        <w:rPr>
          <w:rFonts w:hAnsi="宋体"/>
          <w:kern w:val="0"/>
          <w:szCs w:val="21"/>
        </w:rPr>
        <w:t>是一位获奖作家，为年轻读者创作了不少小说和图画作品，其中包括《你把远方带近》（</w:t>
      </w:r>
      <w:r w:rsidRPr="00224BDF">
        <w:rPr>
          <w:i/>
          <w:iCs/>
          <w:kern w:val="0"/>
          <w:szCs w:val="21"/>
          <w:shd w:val="clear" w:color="auto" w:fill="FFFFFF"/>
        </w:rPr>
        <w:t>You Bring the Distant Near</w:t>
      </w:r>
      <w:r w:rsidRPr="00224BDF">
        <w:rPr>
          <w:rFonts w:hAnsi="宋体"/>
          <w:kern w:val="0"/>
          <w:szCs w:val="21"/>
        </w:rPr>
        <w:t>）、《把我送回你身边》（</w:t>
      </w:r>
      <w:r w:rsidRPr="00224BDF">
        <w:rPr>
          <w:i/>
          <w:iCs/>
          <w:kern w:val="0"/>
          <w:szCs w:val="21"/>
          <w:shd w:val="clear" w:color="auto" w:fill="FFFFFF"/>
        </w:rPr>
        <w:t>Forward Me Back to You</w:t>
      </w:r>
      <w:r w:rsidRPr="00224BDF">
        <w:rPr>
          <w:rFonts w:hAnsi="宋体"/>
          <w:kern w:val="0"/>
          <w:szCs w:val="21"/>
        </w:rPr>
        <w:t>）、《车夫姑娘》（</w:t>
      </w:r>
      <w:r w:rsidRPr="00224BDF">
        <w:rPr>
          <w:i/>
          <w:iCs/>
          <w:kern w:val="0"/>
          <w:szCs w:val="21"/>
          <w:shd w:val="clear" w:color="auto" w:fill="FFFFFF"/>
        </w:rPr>
        <w:t>Rickshaw Girl</w:t>
      </w:r>
      <w:r w:rsidRPr="00224BDF">
        <w:rPr>
          <w:rFonts w:hAnsi="宋体"/>
          <w:kern w:val="0"/>
          <w:szCs w:val="21"/>
        </w:rPr>
        <w:t>）和《竹子人》（</w:t>
      </w:r>
      <w:r w:rsidRPr="00224BDF">
        <w:rPr>
          <w:i/>
          <w:iCs/>
          <w:kern w:val="0"/>
          <w:szCs w:val="21"/>
          <w:shd w:val="clear" w:color="auto" w:fill="FFFFFF"/>
        </w:rPr>
        <w:t>Bamboo People</w:t>
      </w:r>
      <w:r w:rsidRPr="00224BDF">
        <w:rPr>
          <w:rFonts w:hAnsi="宋体"/>
          <w:kern w:val="0"/>
          <w:szCs w:val="21"/>
        </w:rPr>
        <w:t>）等等。她的作品曾荣获国家图书奖（</w:t>
      </w:r>
      <w:r w:rsidRPr="00224BDF">
        <w:rPr>
          <w:kern w:val="0"/>
          <w:szCs w:val="21"/>
          <w:shd w:val="clear" w:color="auto" w:fill="FFFFFF"/>
        </w:rPr>
        <w:t>National Book Award</w:t>
      </w:r>
      <w:r w:rsidRPr="00224BDF">
        <w:rPr>
          <w:rFonts w:hAnsi="宋体"/>
          <w:kern w:val="0"/>
          <w:szCs w:val="21"/>
        </w:rPr>
        <w:t>）提名，赢得南亚图书奖（</w:t>
      </w:r>
      <w:r w:rsidRPr="00224BDF">
        <w:rPr>
          <w:kern w:val="0"/>
          <w:szCs w:val="21"/>
          <w:shd w:val="clear" w:color="auto" w:fill="FFFFFF"/>
        </w:rPr>
        <w:t>South Asia Book Award</w:t>
      </w:r>
      <w:r w:rsidRPr="00224BDF">
        <w:rPr>
          <w:rFonts w:hAnsi="宋体"/>
          <w:kern w:val="0"/>
          <w:szCs w:val="21"/>
        </w:rPr>
        <w:t>），并被《出版者周刊》（</w:t>
      </w:r>
      <w:r w:rsidRPr="00224BDF">
        <w:rPr>
          <w:i/>
          <w:iCs/>
          <w:kern w:val="0"/>
          <w:szCs w:val="21"/>
          <w:shd w:val="clear" w:color="auto" w:fill="FFFFFF"/>
        </w:rPr>
        <w:t>Publishers Weekly</w:t>
      </w:r>
      <w:r w:rsidRPr="00224BDF">
        <w:rPr>
          <w:rFonts w:hAnsi="宋体"/>
          <w:kern w:val="0"/>
          <w:szCs w:val="21"/>
        </w:rPr>
        <w:t>）、《科克斯书评》（</w:t>
      </w:r>
      <w:r w:rsidRPr="00224BDF">
        <w:rPr>
          <w:i/>
          <w:iCs/>
          <w:kern w:val="0"/>
          <w:szCs w:val="21"/>
          <w:shd w:val="clear" w:color="auto" w:fill="FFFFFF"/>
        </w:rPr>
        <w:t>Kirkus</w:t>
      </w:r>
      <w:r w:rsidRPr="00224BDF">
        <w:rPr>
          <w:rFonts w:hAnsi="宋体"/>
          <w:kern w:val="0"/>
          <w:szCs w:val="21"/>
        </w:rPr>
        <w:t>）和《学校图书馆杂志》（</w:t>
      </w:r>
      <w:r w:rsidRPr="00224BDF">
        <w:rPr>
          <w:i/>
          <w:iCs/>
          <w:kern w:val="0"/>
          <w:szCs w:val="21"/>
          <w:shd w:val="clear" w:color="auto" w:fill="FFFFFF"/>
        </w:rPr>
        <w:t>School Library Journal</w:t>
      </w:r>
      <w:r w:rsidRPr="00224BDF">
        <w:rPr>
          <w:rFonts w:hAnsi="宋体"/>
          <w:kern w:val="0"/>
          <w:szCs w:val="21"/>
        </w:rPr>
        <w:t>）</w:t>
      </w:r>
      <w:r w:rsidRPr="00224BDF">
        <w:rPr>
          <w:rFonts w:ascii="宋体" w:hAnsi="宋体" w:cs="宋体"/>
          <w:kern w:val="0"/>
          <w:szCs w:val="21"/>
        </w:rPr>
        <w:t>列为年度最佳图书。</w:t>
      </w:r>
    </w:p>
    <w:p w:rsidR="00224BDF" w:rsidRPr="00224BDF" w:rsidRDefault="00224BDF" w:rsidP="00224BD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24BDF" w:rsidRPr="00224BDF" w:rsidRDefault="00224BDF" w:rsidP="00224BDF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224BDF">
        <w:rPr>
          <w:rFonts w:ascii="宋体" w:hAnsi="宋体" w:cs="宋体"/>
          <w:kern w:val="0"/>
          <w:szCs w:val="21"/>
        </w:rPr>
        <w:t>珀金斯出生于印度加尔各答，曾在印度、加纳、喀麦隆、英国、墨西哥、孟加拉国、泰国和美国（马萨诸塞州、纽约州和加利福尼亚州）居住。珀金斯的作品以创作跨越各种族群、寻求社区连结和正义的坚强人物著称。她目前与丈夫还有两个儿子一起住在旧金山湾区。</w:t>
      </w:r>
    </w:p>
    <w:p w:rsidR="0006265E" w:rsidRPr="00224BDF" w:rsidRDefault="0006265E" w:rsidP="00640F59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224BDF" w:rsidRPr="0006265E" w:rsidRDefault="00224BDF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3E" w:rsidRDefault="003B7E3E">
      <w:r>
        <w:separator/>
      </w:r>
    </w:p>
  </w:endnote>
  <w:endnote w:type="continuationSeparator" w:id="1">
    <w:p w:rsidR="003B7E3E" w:rsidRDefault="003B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83B7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83B7D">
      <w:rPr>
        <w:rFonts w:ascii="方正姚体" w:eastAsia="方正姚体"/>
        <w:kern w:val="0"/>
        <w:szCs w:val="21"/>
      </w:rPr>
      <w:fldChar w:fldCharType="separate"/>
    </w:r>
    <w:r w:rsidR="00C436DF">
      <w:rPr>
        <w:rFonts w:ascii="方正姚体" w:eastAsia="方正姚体"/>
        <w:noProof/>
        <w:kern w:val="0"/>
        <w:szCs w:val="21"/>
      </w:rPr>
      <w:t>2</w:t>
    </w:r>
    <w:r w:rsidR="00283B7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3E" w:rsidRDefault="003B7E3E">
      <w:r>
        <w:separator/>
      </w:r>
    </w:p>
  </w:footnote>
  <w:footnote w:type="continuationSeparator" w:id="1">
    <w:p w:rsidR="003B7E3E" w:rsidRDefault="003B7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6008A6"/>
    <w:multiLevelType w:val="multilevel"/>
    <w:tmpl w:val="EF0E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184612D"/>
    <w:multiLevelType w:val="hybridMultilevel"/>
    <w:tmpl w:val="E3889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2"/>
  </w:num>
  <w:num w:numId="8">
    <w:abstractNumId w:val="20"/>
  </w:num>
  <w:num w:numId="9">
    <w:abstractNumId w:val="18"/>
  </w:num>
  <w:num w:numId="10">
    <w:abstractNumId w:val="15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  <w:num w:numId="19">
    <w:abstractNumId w:val="16"/>
  </w:num>
  <w:num w:numId="20">
    <w:abstractNumId w:val="23"/>
  </w:num>
  <w:num w:numId="21">
    <w:abstractNumId w:val="11"/>
  </w:num>
  <w:num w:numId="22">
    <w:abstractNumId w:val="4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1B80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4BDF"/>
    <w:rsid w:val="002320F4"/>
    <w:rsid w:val="00233745"/>
    <w:rsid w:val="002529AC"/>
    <w:rsid w:val="0025531D"/>
    <w:rsid w:val="002670DA"/>
    <w:rsid w:val="00274BF1"/>
    <w:rsid w:val="00283B7D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7E3E"/>
    <w:rsid w:val="003C11BB"/>
    <w:rsid w:val="003C2DA6"/>
    <w:rsid w:val="003D4957"/>
    <w:rsid w:val="003E040E"/>
    <w:rsid w:val="003E43C4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4F6E0A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14A3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36DF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5EBE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6B5C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4B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2021-05-08T11:50:00Z</dcterms:modified>
</cp:coreProperties>
</file>