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bCs/>
          <w:sz w:val="36"/>
          <w:shd w:val="clear" w:fill="ffffff"/>
        </w:rPr>
      </w:pPr>
      <w:r>
        <w:rPr>
          <w:b/>
          <w:bCs/>
          <w:sz w:val="36"/>
          <w:shd w:val="clear" w:fill="ffffff"/>
        </w:rPr>
        <w:t>新 书 推 荐</w:t>
      </w:r>
    </w:p>
    <w:p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</w:r>
    </w:p>
    <w:p>
      <w:pPr>
        <w:tabs>
          <w:tab w:val="left" w:pos="341" w:leader="none"/>
          <w:tab w:val="left" w:pos="5235" w:leader="none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margin">
              <wp:posOffset>3971290</wp:posOffset>
            </wp:positionH>
            <wp:positionV relativeFrom="margin">
              <wp:posOffset>423545</wp:posOffset>
            </wp:positionV>
            <wp:extent cx="1330960" cy="1902460"/>
            <wp:effectExtent l="0" t="0" r="0" b="0"/>
            <wp:wrapSquare wrapText="bothSides"/>
            <wp:docPr id="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1"/>
                    <pic:cNvPicPr>
                      <a:picLocks noChangeAspect="1"/>
                      <a:extLst>
                        <a:ext uri="smNativeData">
                          <sm:smNativeData xmlns:sm="smo" val="SMDATA_12_L0ru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IAAAAAggAAAAAAAAAAAAAAAAAAAQAAAG4YAAAAAAAAAQAAAJsCAAAwCAAAtAsAAAAAAAATHwAAzgc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9024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中文书名：《马尔·埃文斯：披头士的温柔巨人》</w:t>
      </w:r>
      <w:r>
        <w:rPr>
          <w:b/>
          <w:bCs/>
          <w:szCs w:val="21"/>
        </w:rPr>
      </w:r>
    </w:p>
    <w:p>
      <w:pPr>
        <w:tabs>
          <w:tab w:val="left" w:pos="341" w:leader="none"/>
          <w:tab w:val="left" w:pos="5235" w:leader="none"/>
        </w:tabs>
        <w:rPr>
          <w:b/>
          <w:i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szCs w:val="21"/>
        </w:rPr>
        <w:t>MAL EVANS: THE BEATLES' GENTLE GIANT</w:t>
      </w:r>
      <w:r>
        <w:rPr>
          <w:b/>
          <w:i/>
          <w:szCs w:val="21"/>
        </w:rPr>
      </w:r>
    </w:p>
    <w:p>
      <w:pPr>
        <w:tabs>
          <w:tab w:val="left" w:pos="341" w:leader="none"/>
          <w:tab w:val="left" w:pos="5235" w:leader="none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eastAsia="Times New Roman" w:hint="eastAsia"/>
          <w:b/>
          <w:bCs/>
          <w:szCs w:val="21"/>
        </w:rPr>
        <w:t>Kenneth Womack</w:t>
      </w:r>
      <w:r>
        <w:rPr>
          <w:b/>
          <w:bCs/>
          <w:szCs w:val="21"/>
        </w:rPr>
      </w:r>
    </w:p>
    <w:p>
      <w:pPr>
        <w:tabs>
          <w:tab w:val="left" w:pos="341" w:leader="none"/>
          <w:tab w:val="left" w:pos="5235" w:leader="none"/>
        </w:tabs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b/>
          <w:szCs w:val="21"/>
        </w:rPr>
        <w:t>Dey Street Books</w:t>
      </w:r>
      <w:r>
        <w:rPr>
          <w:rFonts w:eastAsia="Times New Roman"/>
          <w:w w:val="50"/>
          <w:shd w:val="clear" w:fill="000000"/>
        </w:rPr>
        <w:t xml:space="preserve"> </w:t>
      </w:r>
      <w:r>
        <w:rPr>
          <w:b/>
          <w:bCs/>
          <w:szCs w:val="21"/>
        </w:rPr>
      </w:r>
    </w:p>
    <w:p>
      <w:pPr>
        <w:tabs>
          <w:tab w:val="left" w:pos="341" w:leader="none"/>
          <w:tab w:val="left" w:pos="5235" w:leader="none"/>
        </w:tabs>
        <w:rPr>
          <w:b/>
          <w:bCs/>
          <w:szCs w:val="21"/>
        </w:rPr>
      </w:pPr>
      <w:r>
        <w:rPr>
          <w:b/>
          <w:bCs/>
          <w:szCs w:val="21"/>
        </w:rPr>
        <w:t>代理公司：Defiore/ANA/Lauren Li</w:t>
      </w:r>
    </w:p>
    <w:p>
      <w:pPr>
        <w:tabs>
          <w:tab w:val="left" w:pos="341" w:leader="none"/>
          <w:tab w:val="left" w:pos="5235" w:leader="none"/>
        </w:tabs>
        <w:rPr>
          <w:b/>
          <w:bCs/>
          <w:szCs w:val="21"/>
        </w:rPr>
      </w:pPr>
      <w:r>
        <w:rPr>
          <w:b/>
          <w:bCs/>
          <w:szCs w:val="21"/>
        </w:rPr>
        <w:t>页    数：暂定</w:t>
      </w:r>
    </w:p>
    <w:p>
      <w:pPr>
        <w:tabs>
          <w:tab w:val="left" w:pos="341" w:leader="none"/>
          <w:tab w:val="left" w:pos="5235" w:leader="none"/>
        </w:tabs>
        <w:rPr>
          <w:b/>
          <w:bCs/>
          <w:szCs w:val="21"/>
        </w:rPr>
      </w:pPr>
      <w:r>
        <w:rPr>
          <w:b/>
          <w:bCs/>
          <w:szCs w:val="21"/>
        </w:rPr>
        <w:t>出版时间：2023</w:t>
      </w:r>
      <w:r>
        <w:rPr>
          <w:rFonts w:ascii="宋体" w:hAnsi="宋体" w:cs="宋体"/>
          <w:b/>
          <w:bCs/>
          <w:szCs w:val="21"/>
        </w:rPr>
        <w:t>年</w:t>
      </w:r>
      <w:r>
        <w:rPr>
          <w:rFonts w:ascii="宋体" w:hAnsi="宋体" w:cs="宋体" w:hint="eastAsia"/>
          <w:b/>
          <w:bCs/>
          <w:szCs w:val="21"/>
        </w:rPr>
        <w:t>春</w:t>
      </w:r>
      <w:r>
        <w:rPr>
          <w:b/>
          <w:bCs/>
          <w:szCs w:val="21"/>
        </w:rPr>
      </w:r>
    </w:p>
    <w:p>
      <w:pPr>
        <w:rPr>
          <w:b/>
          <w:bCs/>
        </w:rPr>
      </w:pPr>
      <w:r>
        <w:rPr>
          <w:b/>
          <w:bCs/>
        </w:rPr>
        <w:t>代理地区：中国大陆、台湾</w:t>
      </w:r>
    </w:p>
    <w:p>
      <w:pPr>
        <w:tabs>
          <w:tab w:val="left" w:pos="341" w:leader="none"/>
          <w:tab w:val="left" w:pos="5235" w:leader="none"/>
        </w:tabs>
        <w:rPr>
          <w:b/>
          <w:bCs/>
          <w:szCs w:val="21"/>
        </w:rPr>
      </w:pPr>
      <w:r>
        <w:rPr>
          <w:b/>
          <w:bCs/>
          <w:szCs w:val="21"/>
        </w:rPr>
        <w:t>审读资料：大纲</w:t>
      </w:r>
    </w:p>
    <w:p>
      <w:pPr>
        <w:tabs>
          <w:tab w:val="left" w:pos="341" w:leader="none"/>
          <w:tab w:val="left" w:pos="5235" w:leader="none"/>
        </w:tabs>
        <w:rPr>
          <w:b/>
          <w:bCs/>
          <w:szCs w:val="21"/>
        </w:rPr>
      </w:pPr>
      <w:r>
        <w:rPr>
          <w:b/>
          <w:bCs/>
          <w:szCs w:val="21"/>
        </w:rPr>
        <w:t>类    型：传记回忆录/音乐</w:t>
      </w:r>
    </w:p>
    <w:p>
      <w:pPr>
        <w:rPr>
          <w:b/>
          <w:bCs/>
        </w:rPr>
      </w:pP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>内容简介：</w:t>
      </w:r>
    </w:p>
    <w:p>
      <w:pPr>
        <w:rPr>
          <w:b/>
          <w:bCs/>
        </w:rPr>
      </w:pP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  <w:u w:color="auto" w:val="single"/>
        </w:rPr>
        <w:t>这本书有望成为近年来出版的最重要的音乐书籍之一。</w:t>
      </w:r>
      <w:r>
        <w:rPr>
          <w:b/>
          <w:bCs/>
        </w:rPr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  <w:t xml:space="preserve">     马尔科姆·埃文斯（Malcolm Evans）是利物浦的孩子。20世纪60年代初，埃文斯是一名电话工程师。他首先和乔治·哈里森（</w:t>
      </w:r>
      <w:hyperlink r:id="rId9" w:history="1">
        <w:r>
          <w:rPr>
            <w:szCs w:val="21"/>
          </w:rPr>
          <w:t>George Harrison</w:t>
        </w:r>
      </w:hyperlink>
      <w:r>
        <w:rPr>
          <w:szCs w:val="21"/>
        </w:rPr>
        <w:t>）交上了朋友，当洞穴俱乐部的经理雷·麦克福尔（</w:t>
      </w:r>
      <w:hyperlink r:id="rId10" w:history="1">
        <w:r>
          <w:rPr>
            <w:szCs w:val="21"/>
          </w:rPr>
          <w:t>Ray McFall</w:t>
        </w:r>
      </w:hyperlink>
      <w:r>
        <w:rPr>
          <w:szCs w:val="21"/>
        </w:rPr>
        <w:t>）需要门卫时，乔治·哈里森把埃文斯推荐给了他。27岁的埃文斯被录取了。虽然他戴着厚框眼镜，但他有一副6英尺6英寸的魁梧体格，有能力胜任在洞穴俱乐部门口挡住那些不守规矩的粉丝，这是一笔财富。他后来获得了“温柔的巨人”和“大马尔”的昵称。</w:t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color w:val="202122"/>
          <w:szCs w:val="21"/>
          <w:shd w:val="clear" w:fill="ffffff"/>
        </w:rPr>
      </w:pPr>
      <w:r>
        <w:rPr>
          <w:color w:val="202122"/>
          <w:szCs w:val="21"/>
          <w:shd w:val="clear" w:fill="ffffff"/>
        </w:rPr>
      </w: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color w:val="202122"/>
          <w:szCs w:val="21"/>
          <w:shd w:val="clear" w:fill="ffffff"/>
        </w:rPr>
      </w:pPr>
      <w:r>
        <w:rPr>
          <w:color w:val="202122"/>
          <w:szCs w:val="21"/>
          <w:shd w:val="clear" w:fill="ffffff"/>
        </w:rPr>
        <w:t xml:space="preserve">    </w:t>
      </w:r>
      <w:r>
        <w:rPr>
          <w:color w:val="202122"/>
          <w:szCs w:val="21"/>
          <w:shd w:val="clear" w:fill="ffffff"/>
        </w:rPr>
        <w:t>披头士乐队的经理布莱恩·爱泼斯坦（</w:t>
      </w:r>
      <w:hyperlink r:id="rId11" w:history="1">
        <w:r>
          <w:rPr>
            <w:rFonts w:eastAsia="微软雅黑"/>
            <w:szCs w:val="21"/>
          </w:rPr>
          <w:t>Brian Epstein</w:t>
        </w:r>
      </w:hyperlink>
      <w:r>
        <w:rPr>
          <w:color w:val="202122"/>
          <w:szCs w:val="21"/>
          <w:shd w:val="clear" w:fill="ffffff"/>
        </w:rPr>
        <w:t>）后来聘请埃文斯与尼尔·阿斯皮纳尔（</w:t>
      </w:r>
      <w:hyperlink r:id="rId12" w:history="1">
        <w:r>
          <w:rPr>
            <w:rFonts w:eastAsia="微软雅黑"/>
            <w:szCs w:val="21"/>
          </w:rPr>
          <w:t>Neil Aspinall</w:t>
        </w:r>
      </w:hyperlink>
      <w:r>
        <w:rPr>
          <w:color w:val="202122"/>
          <w:szCs w:val="21"/>
          <w:shd w:val="clear" w:fill="ffffff"/>
        </w:rPr>
        <w:t>）一起担任助理巡回乐队管理员。他还担任披头士乐队的私人助理。埃文斯为唱片公司服务，还出演了该集团制作的一些电影。</w:t>
      </w:r>
      <w:r>
        <w:rPr>
          <w:color w:val="202122"/>
          <w:szCs w:val="21"/>
          <w:shd w:val="clear" w:fill="ffffff"/>
        </w:rPr>
      </w:r>
    </w:p>
    <w:p>
      <w:pPr>
        <w:pStyle w:val="()"/>
        <w:spacing w:before="0" w:after="0" w:beforeAutospacing="0" w:afterAutospacing="0"/>
        <w:jc w:val="bot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</w:r>
    </w:p>
    <w:p>
      <w:pPr>
        <w:pStyle w:val="()"/>
        <w:spacing w:before="0" w:after="0" w:beforeAutospacing="0" w:afterAutospacing="0"/>
        <w:jc w:val="bot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宋体" w:hAnsi="宋体" w:eastAsia="宋体" w:cs="宋体" w:hint="eastAsia"/>
          <w:sz w:val="21"/>
          <w:szCs w:val="21"/>
        </w:rPr>
      </w:pPr>
      <w:r>
        <w:rPr>
          <w:rFonts w:ascii="宋体" w:hAnsi="宋体" w:eastAsia="宋体" w:cs="宋体" w:hint="eastAsia"/>
          <w:sz w:val="21"/>
          <w:szCs w:val="21"/>
        </w:rPr>
        <w:t xml:space="preserve">    埃文斯在与披头士乐队合作的整个过程，都用日记和照片做了详细的记录。</w:t>
      </w:r>
      <w:r>
        <w:rPr>
          <w:rFonts w:ascii="Times New Roman" w:hAnsi="Times New Roman" w:eastAsia="Times New Roman" w:cs="Times New Roman" w:hint="eastAsia"/>
          <w:sz w:val="21"/>
          <w:szCs w:val="21"/>
        </w:rPr>
        <w:t>1976</w:t>
      </w:r>
      <w:r>
        <w:rPr>
          <w:rFonts w:ascii="宋体" w:hAnsi="宋体" w:eastAsia="宋体" w:cs="宋体" w:hint="eastAsia"/>
          <w:sz w:val="21"/>
          <w:szCs w:val="21"/>
        </w:rPr>
        <w:t>年，马尔去世了，享年四十，直到去世之前，他都在为</w:t>
      </w:r>
      <w:r>
        <w:rPr>
          <w:rFonts w:ascii="Times New Roman" w:hAnsi="Times New Roman" w:eastAsia="微软雅黑" w:cs="Times New Roman"/>
          <w:sz w:val="21"/>
          <w:szCs w:val="21"/>
        </w:rPr>
        <w:t>Grosset &amp; Dunlap</w:t>
      </w:r>
      <w:r>
        <w:rPr>
          <w:rFonts w:ascii="宋体" w:hAnsi="宋体" w:eastAsia="宋体" w:cs="宋体" w:hint="eastAsia"/>
          <w:sz w:val="21"/>
          <w:szCs w:val="21"/>
        </w:rPr>
        <w:t>出版社撰写自传。</w:t>
      </w:r>
      <w:r>
        <w:rPr>
          <w:rFonts w:ascii="Times New Roman" w:hAnsi="Times New Roman" w:eastAsia="Times New Roman" w:cs="Times New Roman" w:hint="eastAsia"/>
          <w:sz w:val="21"/>
          <w:szCs w:val="21"/>
        </w:rPr>
        <w:t>1989</w:t>
      </w:r>
      <w:r>
        <w:rPr>
          <w:rFonts w:ascii="宋体" w:hAnsi="宋体" w:eastAsia="宋体" w:cs="宋体" w:hint="eastAsia"/>
          <w:sz w:val="21"/>
          <w:szCs w:val="21"/>
        </w:rPr>
        <w:t>年，在小野洋子的帮助下，这些档案材料被整理出来归还给了埃文斯的孩子们。多年来，埃文斯一家一直在考虑如何分享埃文斯的故事，并于</w:t>
      </w:r>
      <w:r>
        <w:rPr>
          <w:rFonts w:ascii="Times New Roman" w:hAnsi="Times New Roman" w:eastAsia="Times New Roman" w:cs="Times New Roman" w:hint="eastAsia"/>
          <w:sz w:val="21"/>
          <w:szCs w:val="21"/>
        </w:rPr>
        <w:t>2020</w:t>
      </w:r>
      <w:r>
        <w:rPr>
          <w:rFonts w:ascii="宋体" w:hAnsi="宋体" w:eastAsia="宋体" w:cs="宋体" w:hint="eastAsia"/>
          <w:sz w:val="21"/>
          <w:szCs w:val="21"/>
        </w:rPr>
        <w:t>年求助于披头士乐队的著名学者兼历史学家</w:t>
      </w:r>
      <w:r>
        <w:rPr>
          <w:rFonts w:ascii="Times New Roman" w:hAnsi="Times New Roman" w:eastAsia="宋体" w:cs="Times New Roman"/>
          <w:sz w:val="21"/>
          <w:szCs w:val="21"/>
        </w:rPr>
        <w:t>肯尼斯</w:t>
      </w:r>
      <w:r>
        <w:rPr>
          <w:rFonts w:ascii="Times New Roman" w:hAnsi="Times New Roman" w:eastAsia="宋体" w:cs="Times New Roman" w:hint="eastAsia"/>
          <w:sz w:val="21"/>
          <w:szCs w:val="21"/>
        </w:rPr>
        <w:t>·</w:t>
      </w:r>
      <w:r>
        <w:rPr>
          <w:rFonts w:ascii="Times New Roman" w:hAnsi="Times New Roman" w:eastAsia="宋体" w:cs="Times New Roman"/>
          <w:sz w:val="21"/>
          <w:szCs w:val="21"/>
        </w:rPr>
        <w:t>沃马克</w:t>
      </w:r>
      <w:r>
        <w:rPr>
          <w:rFonts w:ascii="Times New Roman" w:hAnsi="Times New Roman" w:eastAsia="宋体" w:cs="Times New Roman" w:hint="eastAsia"/>
          <w:sz w:val="21"/>
          <w:szCs w:val="21"/>
        </w:rPr>
        <w:t>（</w:t>
      </w:r>
      <w:r>
        <w:rPr>
          <w:rFonts w:ascii="Times New Roman" w:hAnsi="Times New Roman" w:eastAsia="Times New Roman" w:cs="Times New Roman" w:hint="eastAsia"/>
          <w:sz w:val="21"/>
          <w:szCs w:val="21"/>
          <w:shd w:val="clear" w:fill="ffffff"/>
        </w:rPr>
        <w:t>Kenneth Womack</w:t>
      </w:r>
      <w:r>
        <w:rPr>
          <w:rFonts w:ascii="Times New Roman" w:hAnsi="Times New Roman" w:eastAsia="宋体" w:cs="Times New Roman" w:hint="eastAsia"/>
          <w:sz w:val="21"/>
          <w:szCs w:val="21"/>
        </w:rPr>
        <w:t>）</w:t>
      </w:r>
      <w:r>
        <w:rPr>
          <w:rFonts w:ascii="宋体" w:hAnsi="宋体" w:eastAsia="宋体" w:cs="宋体" w:hint="eastAsia"/>
          <w:sz w:val="21"/>
          <w:szCs w:val="21"/>
        </w:rPr>
        <w:t>。沃马克在这个尚未得到研究的档案中发现的东西比想象的还要丰富。</w:t>
      </w:r>
    </w:p>
    <w:p>
      <w:pPr>
        <w:pStyle w:val="()"/>
        <w:spacing w:before="0" w:after="0" w:beforeAutospacing="0" w:afterAutospacing="0"/>
        <w:jc w:val="bot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宋体" w:cs="Times New Roman" w:hint="eastAsia"/>
          <w:sz w:val="21"/>
          <w:szCs w:val="21"/>
        </w:rPr>
      </w:pPr>
      <w:r>
        <w:rPr>
          <w:rFonts w:ascii="Times New Roman" w:hAnsi="Times New Roman" w:eastAsia="宋体" w:cs="Times New Roman" w:hint="eastAsia"/>
          <w:sz w:val="21"/>
          <w:szCs w:val="21"/>
        </w:rPr>
      </w:r>
    </w:p>
    <w:p>
      <w:pPr>
        <w:pStyle w:val="()"/>
        <w:spacing w:before="0" w:after="0" w:beforeAutospacing="0" w:afterAutospacing="0"/>
        <w:jc w:val="bot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宋体" w:hAnsi="宋体" w:eastAsia="宋体" w:cs="宋体" w:hint="eastAsia"/>
          <w:sz w:val="21"/>
          <w:szCs w:val="21"/>
        </w:rPr>
      </w:pPr>
      <w:r>
        <w:rPr>
          <w:rFonts w:ascii="宋体" w:hAnsi="宋体" w:eastAsia="宋体" w:cs="宋体" w:hint="eastAsia"/>
          <w:sz w:val="21"/>
          <w:szCs w:val="21"/>
        </w:rPr>
        <w:t>一些重点内容：</w:t>
      </w:r>
    </w:p>
    <w:p>
      <w:pPr>
        <w:pStyle w:val="()"/>
        <w:spacing w:before="0" w:after="0" w:beforeAutospacing="0" w:afterAutospacing="0"/>
        <w:jc w:val="bot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宋体" w:hAnsi="宋体" w:eastAsia="宋体" w:cs="宋体" w:hint="eastAsia"/>
          <w:sz w:val="21"/>
          <w:szCs w:val="21"/>
        </w:rPr>
      </w:pPr>
      <w:r>
        <w:rPr>
          <w:rFonts w:ascii="宋体" w:hAnsi="宋体" w:eastAsia="宋体" w:cs="宋体" w:hint="eastAsia"/>
          <w:sz w:val="21"/>
          <w:szCs w:val="21"/>
        </w:rPr>
      </w:r>
    </w:p>
    <w:p>
      <w:pPr>
        <w:numPr>
          <w:ilvl w:val="0"/>
          <w:numId w:val="1"/>
        </w:numPr>
        <w:ind w:left="720" w:hanging="360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  <w:t>私密的，</w:t>
      </w:r>
      <w:r>
        <w:rPr>
          <w:szCs w:val="21"/>
        </w:rPr>
        <w:t>从</w:t>
      </w:r>
      <w:r>
        <w:rPr>
          <w:szCs w:val="21"/>
        </w:rPr>
        <w:t>未发表的</w:t>
      </w:r>
      <w:r>
        <w:rPr>
          <w:szCs w:val="21"/>
        </w:rPr>
        <w:t>甲壳虫乐队</w:t>
      </w:r>
      <w:r>
        <w:rPr>
          <w:szCs w:val="21"/>
        </w:rPr>
        <w:t>照片宝库</w:t>
      </w:r>
      <w:r>
        <w:rPr>
          <w:szCs w:val="21"/>
        </w:rPr>
        <w:t>（黑白照片和彩色照片）</w:t>
      </w:r>
    </w:p>
    <w:p>
      <w:pPr>
        <w:numPr>
          <w:ilvl w:val="0"/>
          <w:numId w:val="1"/>
        </w:numPr>
        <w:ind w:left="720" w:hanging="360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  <w:t>首次出版的</w:t>
      </w:r>
      <w:r>
        <w:rPr>
          <w:szCs w:val="21"/>
        </w:rPr>
        <w:t>埃文斯日记和手稿</w:t>
      </w:r>
    </w:p>
    <w:p>
      <w:pPr>
        <w:numPr>
          <w:ilvl w:val="0"/>
          <w:numId w:val="1"/>
        </w:numPr>
        <w:ind w:left="720" w:hanging="360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  <w:t>从埃文斯独特的视角来</w:t>
      </w:r>
      <w:r>
        <w:rPr>
          <w:szCs w:val="21"/>
        </w:rPr>
        <w:t>看待</w:t>
      </w:r>
      <w:r>
        <w:rPr>
          <w:szCs w:val="21"/>
        </w:rPr>
        <w:t>乐队的解散</w:t>
      </w:r>
    </w:p>
    <w:p>
      <w:pPr>
        <w:numPr>
          <w:ilvl w:val="0"/>
          <w:numId w:val="1"/>
        </w:numPr>
        <w:ind w:left="720" w:hanging="360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szCs w:val="21"/>
        </w:rPr>
      </w:pPr>
      <w:r>
        <w:rPr>
          <w:szCs w:val="21"/>
        </w:rPr>
        <w:t>关于埃文斯在列侬、哈里森和斯塔尔的个人事业发展中</w:t>
      </w:r>
      <w:r>
        <w:rPr>
          <w:szCs w:val="21"/>
        </w:rPr>
        <w:t>所扮演</w:t>
      </w:r>
      <w:r>
        <w:rPr>
          <w:szCs w:val="21"/>
        </w:rPr>
        <w:t>的角色的</w:t>
      </w:r>
      <w:r>
        <w:rPr>
          <w:szCs w:val="21"/>
        </w:rPr>
        <w:t>崭新</w:t>
      </w:r>
      <w:r>
        <w:rPr>
          <w:szCs w:val="21"/>
        </w:rPr>
        <w:t>细节</w:t>
      </w:r>
    </w:p>
    <w:p>
      <w:pPr>
        <w:pStyle w:val="()"/>
        <w:spacing w:before="0" w:after="0" w:beforeAutospacing="0" w:afterAutospacing="0"/>
        <w:jc w:val="bot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宋体" w:hAnsi="宋体" w:eastAsia="宋体" w:cs="宋体" w:hint="eastAsia"/>
          <w:sz w:val="21"/>
          <w:szCs w:val="21"/>
        </w:rPr>
      </w:pPr>
      <w:r>
        <w:rPr>
          <w:rFonts w:ascii="宋体" w:hAnsi="宋体" w:eastAsia="宋体" w:cs="宋体" w:hint="eastAsia"/>
          <w:sz w:val="21"/>
          <w:szCs w:val="21"/>
        </w:rPr>
      </w:r>
    </w:p>
    <w:p>
      <w:pPr>
        <w:pStyle w:val="()"/>
        <w:spacing w:before="0" w:after="0" w:beforeAutospacing="0" w:afterAutospacing="0"/>
        <w:jc w:val="bot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Times New Roman" w:hAnsi="Times New Roman" w:eastAsia="宋体" w:cs="Times New Roman" w:hint="eastAsia"/>
          <w:sz w:val="21"/>
          <w:szCs w:val="21"/>
        </w:rPr>
      </w:pPr>
      <w:r>
        <w:rPr>
          <w:rFonts w:ascii="Times New Roman" w:hAnsi="Times New Roman" w:eastAsia="宋体" w:cs="Times New Roman" w:hint="eastAsia"/>
          <w:sz w:val="21"/>
          <w:szCs w:val="21"/>
        </w:rPr>
        <w:t xml:space="preserve">      甲壳虫乐队持续在世界范围内获得广泛的欢迎，并发挥着重要作用。保罗·麦卡特尼2018年的巡回演唱会“</w:t>
      </w:r>
      <w:r>
        <w:rPr>
          <w:rFonts w:ascii="Times New Roman" w:hAnsi="Times New Roman" w:eastAsia="微软雅黑" w:cs="Times New Roman"/>
          <w:i/>
          <w:iCs/>
          <w:sz w:val="21"/>
          <w:szCs w:val="21"/>
        </w:rPr>
        <w:t>Freshen Up</w:t>
      </w:r>
      <w:r>
        <w:rPr>
          <w:rFonts w:ascii="Times New Roman" w:hAnsi="Times New Roman" w:eastAsia="宋体" w:cs="Times New Roman" w:hint="eastAsia"/>
          <w:sz w:val="21"/>
          <w:szCs w:val="21"/>
        </w:rPr>
        <w:t>”在日本、丹麦、法国、智利、阿根廷、巴西等国家举行，并场场爆满。2020年春季，他原本计划在欧洲各地进行巡回演出，但疫情的爆发使他取消了这一行程。</w:t>
      </w:r>
    </w:p>
    <w:p>
      <w:pPr>
        <w:rPr>
          <w:b/>
          <w:szCs w:val="21"/>
        </w:rPr>
      </w:pPr>
      <w:r>
        <w:rPr>
          <w:b/>
          <w:szCs w:val="21"/>
        </w:rPr>
      </w:r>
    </w:p>
    <w:p>
      <w:pPr>
        <w:rPr>
          <w:b/>
          <w:szCs w:val="21"/>
        </w:rPr>
      </w:pPr>
      <w:r>
        <w:rPr>
          <w:b/>
          <w:szCs w:val="21"/>
        </w:rPr>
        <w:t>作者简介：</w:t>
      </w:r>
    </w:p>
    <w:p>
      <w:pPr>
        <w:rPr>
          <w:b/>
          <w:szCs w:val="21"/>
        </w:rPr>
      </w:pPr>
      <w:r>
        <w:rPr>
          <w:b/>
          <w:szCs w:val="21"/>
        </w:rPr>
        <w:br w:type="textWrapping"/>
        <w:t xml:space="preserve">    肯尼斯·沃马克（</w:t>
      </w:r>
      <w:r>
        <w:rPr>
          <w:b/>
          <w:szCs w:val="21"/>
          <w:shd w:val="clear" w:fill="ffffff"/>
        </w:rPr>
        <w:t>Kenneth Womack</w:t>
      </w:r>
      <w:r>
        <w:rPr>
          <w:b/>
          <w:szCs w:val="21"/>
        </w:rPr>
        <w:t>）</w:t>
      </w:r>
      <w:r>
        <w:rPr>
          <w:szCs w:val="21"/>
        </w:rPr>
        <w:t>是世界上研究披头士乐队及其持久文化影响的权威之一。他是专门介绍著名的披头士乐队制作人乔治·马丁爵士（</w:t>
      </w:r>
      <w:r>
        <w:rPr>
          <w:szCs w:val="21"/>
          <w:shd w:val="clear" w:fill="ffffff"/>
        </w:rPr>
        <w:t>Sir George Martin</w:t>
      </w:r>
      <w:r>
        <w:rPr>
          <w:szCs w:val="21"/>
        </w:rPr>
        <w:t>）的两卷本传记的作者，它们分别是《最大音量》（</w:t>
      </w:r>
      <w:r>
        <w:rPr>
          <w:i/>
          <w:iCs/>
          <w:szCs w:val="21"/>
        </w:rPr>
        <w:t>Maximum Volume</w:t>
      </w:r>
      <w:r>
        <w:rPr>
          <w:szCs w:val="21"/>
        </w:rPr>
        <w:t>）（</w:t>
      </w:r>
      <w:r>
        <w:rPr>
          <w:rFonts w:eastAsia="Times New Roman" w:hint="eastAsia"/>
          <w:szCs w:val="21"/>
        </w:rPr>
        <w:t>2017</w:t>
      </w:r>
      <w:r>
        <w:rPr>
          <w:szCs w:val="21"/>
        </w:rPr>
        <w:t>年出版）和《声音图片》（</w:t>
      </w:r>
      <w:r>
        <w:rPr>
          <w:i/>
          <w:iCs/>
          <w:szCs w:val="21"/>
        </w:rPr>
        <w:t>Sound Pictures</w:t>
      </w:r>
      <w:r>
        <w:rPr>
          <w:szCs w:val="21"/>
        </w:rPr>
        <w:t>）（</w:t>
      </w:r>
      <w:r>
        <w:rPr>
          <w:rFonts w:eastAsia="Times New Roman" w:hint="eastAsia"/>
          <w:szCs w:val="21"/>
        </w:rPr>
        <w:t>2018</w:t>
      </w:r>
      <w:r>
        <w:rPr>
          <w:szCs w:val="21"/>
        </w:rPr>
        <w:t>年出版）。他的最新著作《约翰·列侬1980：生命的最后日子》（</w:t>
      </w:r>
      <w:r>
        <w:rPr>
          <w:i/>
          <w:iCs/>
          <w:szCs w:val="21"/>
        </w:rPr>
        <w:t>John Lennon 1980: The Last Days in the Life</w:t>
      </w:r>
      <w:r>
        <w:rPr>
          <w:szCs w:val="21"/>
        </w:rPr>
        <w:t>）（2020年出版）讲述了前披头士乐队成员在自愿退休五年后的回归故事。</w:t>
      </w:r>
      <w:r>
        <w:rPr>
          <w:b/>
          <w:szCs w:val="21"/>
        </w:rPr>
      </w:r>
    </w:p>
    <w:p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rPr>
          <w:rFonts w:ascii="Calibri" w:hAnsi="Calibri" w:cs="宋体"/>
          <w:sz w:val="24"/>
        </w:rPr>
      </w:pPr>
      <w:r>
        <w:rPr>
          <w:rFonts w:ascii="Calibri" w:hAnsi="Calibri" w:cs="宋体"/>
          <w:sz w:val="24"/>
        </w:rPr>
      </w:r>
    </w:p>
    <w:p>
      <w:pPr>
        <w:ind w:right="420"/>
        <w:rPr>
          <w:b/>
          <w:bCs/>
          <w:szCs w:val="21"/>
        </w:rPr>
      </w:pPr>
      <w:r>
        <w:rPr>
          <w:b/>
          <w:bCs/>
          <w:szCs w:val="21"/>
        </w:rPr>
      </w:r>
    </w:p>
    <w:p>
      <w:pPr>
        <w:ind w:right="420"/>
        <w:rPr>
          <w:b/>
          <w:bCs/>
          <w:szCs w:val="21"/>
        </w:rPr>
      </w:pPr>
      <w:r>
        <w:rPr>
          <w:b/>
          <w:bCs/>
          <w:szCs w:val="21"/>
        </w:rPr>
      </w:r>
    </w:p>
    <w:p>
      <w:pPr>
        <w:ind w:right="420"/>
        <w:rPr>
          <w:b/>
          <w:bCs/>
          <w:szCs w:val="21"/>
        </w:rPr>
      </w:pPr>
      <w:r>
        <w:rPr>
          <w:b/>
          <w:bCs/>
          <w:szCs w:val="21"/>
        </w:rPr>
      </w:r>
    </w:p>
    <w:p>
      <w:pPr>
        <w:spacing/>
        <w:jc w:val="left"/>
        <w:tabs/>
        <w:rPr>
          <w:rFonts w:ascii="Calibri" w:hAnsi="Calibri"/>
        </w:rPr>
      </w:pPr>
      <w:bookmarkStart w:id="0" w:name="OLE_LINK4"/>
      <w:bookmarkEnd w:id="0"/>
      <w:r/>
      <w:r>
        <w:rPr>
          <w:b/>
          <w:bCs/>
        </w:rPr>
        <w:t>谢谢您的阅读！</w:t>
      </w:r>
      <w:r>
        <w:rPr>
          <w:rFonts w:ascii="Calibri" w:hAnsi="Calibri"/>
        </w:rPr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Calibri" w:hAnsi="Calibri"/>
        </w:rPr>
      </w:pPr>
      <w:r>
        <w:rPr>
          <w:b/>
          <w:bCs/>
        </w:rPr>
        <w:t>请将反馈信息发至：李文浩（</w:t>
      </w:r>
      <w:r>
        <w:rPr>
          <w:b/>
          <w:bCs/>
        </w:rPr>
        <w:t>Lauren Li</w:t>
      </w:r>
      <w:r>
        <w:rPr>
          <w:b/>
          <w:bCs/>
        </w:rPr>
        <w:t>）</w:t>
      </w:r>
      <w:r>
        <w:rPr>
          <w:rFonts w:ascii="Calibri" w:hAnsi="Calibri"/>
        </w:rPr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Calibri" w:hAnsi="Calibri"/>
        </w:rPr>
      </w:pPr>
      <w:r>
        <w:t>安德鲁</w:t>
      </w:r>
      <w:r>
        <w:t>·</w:t>
      </w:r>
      <w:r>
        <w:t>纳伯格联合国际有限公司北京代表处</w:t>
      </w:r>
      <w:r>
        <w:rPr>
          <w:rFonts w:ascii="Calibri" w:hAnsi="Calibri"/>
        </w:rPr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Calibri" w:hAnsi="Calibri"/>
        </w:rPr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</w:t>
      </w:r>
      <w:r>
        <w:rPr>
          <w:rFonts w:ascii="Calibri" w:hAnsi="Calibri"/>
        </w:rPr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Calibri" w:hAnsi="Calibri"/>
        </w:rPr>
      </w:pPr>
      <w:r>
        <w:t>邮编：</w:t>
      </w:r>
      <w:r>
        <w:t>100872</w:t>
      </w:r>
      <w:r>
        <w:rPr>
          <w:rFonts w:ascii="Calibri" w:hAnsi="Calibri"/>
        </w:rPr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Calibri" w:hAnsi="Calibri"/>
        </w:rPr>
      </w:pPr>
      <w:r>
        <w:t>电话：</w:t>
      </w:r>
      <w:r>
        <w:t>010-82449901</w:t>
      </w:r>
      <w:r>
        <w:rPr>
          <w:rFonts w:ascii="Calibri" w:hAnsi="Calibri"/>
        </w:rPr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Calibri" w:hAnsi="Calibri"/>
        </w:rPr>
      </w:pPr>
      <w:r>
        <w:t>传真：</w:t>
      </w:r>
      <w:r>
        <w:t>010-82504200</w:t>
      </w:r>
      <w:r>
        <w:rPr>
          <w:rFonts w:ascii="Calibri" w:hAnsi="Calibri"/>
        </w:rPr>
      </w:r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Calibri" w:hAnsi="Calibri"/>
        </w:rPr>
      </w:pPr>
      <w:r>
        <w:t>Email</w:t>
      </w:r>
      <w:r>
        <w:t>：</w:t>
      </w:r>
      <w:hyperlink r:id="rId13" w:history="1">
        <w:r>
          <w:rPr>
            <w:rStyle w:val=""/>
          </w:rPr>
          <w:t>Lauren@nurnberg.com.cn</w:t>
        </w:r>
      </w:hyperlink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Calibri" w:hAnsi="Calibri"/>
        </w:rPr>
      </w:pPr>
      <w:r>
        <w:t>网址：</w:t>
      </w:r>
      <w:hyperlink r:id="rId14" w:history="1">
        <w:r>
          <w:rPr>
            <w:rStyle w:val=""/>
          </w:rPr>
          <w:t>http://www.nurnberg.com.cn</w:t>
        </w:r>
      </w:hyperlink>
      <w:r>
        <w:rPr>
          <w:b/>
          <w:bCs/>
        </w:rPr>
        <w:br w:type="textWrapping"/>
      </w:r>
      <w:r>
        <w:t>微博：</w:t>
      </w:r>
      <w:hyperlink r:id="rId15" w:history="1">
        <w:r>
          <w:rPr>
            <w:rStyle w:val=""/>
          </w:rPr>
          <w:t>http://weibo.com/nurnberg</w:t>
        </w:r>
      </w:hyperlink>
    </w:p>
    <w:p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rFonts w:ascii="Calibri" w:hAnsi="Calibri"/>
        </w:rPr>
      </w:pPr>
      <w:r>
        <w:t>豆瓣小站：</w:t>
      </w:r>
      <w:hyperlink r:id="rId16" w:history="1">
        <w:r>
          <w:rPr>
            <w:rStyle w:val=""/>
          </w:rPr>
          <w:t>http://site.douban.com/110577/</w:t>
        </w:r>
      </w:hyperlink>
    </w:p>
    <w:p>
      <w:pPr>
        <w:spacing/>
        <w:jc w:val="left"/>
        <w:tabs/>
        <w:rPr>
          <w:rFonts w:eastAsia="SimSun"/>
          <w:sz w:val="20"/>
          <w:szCs w:val="20"/>
          <w:lang w:val="en-us" w:eastAsia="zh-cn" w:bidi="ar-sa"/>
        </w:rPr>
      </w:pPr>
      <w:r>
        <w:t>微信订阅号：</w:t>
      </w:r>
      <w:r>
        <w:t>ANABJ2002</w:t>
      </w:r>
      <w:r>
        <w:rPr>
          <w:rFonts w:eastAsia="SimSun"/>
          <w:sz w:val="20"/>
          <w:szCs w:val="20"/>
          <w:lang w:val="en-us" w:eastAsia="zh-cn" w:bidi="ar-sa"/>
        </w:rP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7"/>
      <w:footerReference w:type="default" r:id="rId18"/>
      <w:type w:val="nextPage"/>
      <w:pgSz w:h="16838" w:w="11906"/>
      <w:pgMar w:left="1701" w:top="1304" w:right="1701" w:bottom="1304" w:header="851" w:footer="992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宋体">
    <w:panose1 w:val="02010600030101010101"/>
    <w:charset w:val="86"/>
    <w:family w:val="auto"/>
    <w:pitch w:val="default"/>
  </w:font>
  <w:font w:name="Calibri Light">
    <w:panose1 w:val="020F0302020204030204"/>
    <w:charset w:val="00"/>
    <w:family w:val="swiss"/>
    <w:pitch w:val="default"/>
  </w:font>
  <w:font w:name="Arial Unicode MS">
    <w:panose1 w:val="02010600030101010101"/>
    <w:charset w:val="86"/>
    <w:family w:val="swiss"/>
    <w:pitch w:val="default"/>
  </w:font>
  <w:font w:name="Verdana">
    <w:panose1 w:val="020B0604030504040204"/>
    <w:charset w:val="00"/>
    <w:family w:val="swiss"/>
    <w:pitch w:val="default"/>
  </w:font>
  <w:font w:name="微软雅黑">
    <w:panose1 w:val="020B0503020204020204"/>
    <w:charset w:val="86"/>
    <w:family w:val="swiss"/>
    <w:pitch w:val="default"/>
  </w:font>
  <w:font w:name="Calibri">
    <w:panose1 w:val="020F0502020204030204"/>
    <w:charset w:val="00"/>
    <w:family w:val="swiss"/>
    <w:pitch w:val="default"/>
  </w:font>
  <w:font w:name="黑体">
    <w:panose1 w:val="02010609060101010101"/>
    <w:charset w:val="86"/>
    <w:family w:val="modern"/>
    <w:pitch w:val="default"/>
  </w:font>
  <w:font w:name="方正姚体">
    <w:panose1 w:val="02010600030101010101"/>
    <w:charset w:val="86"/>
    <w:family w:val="auto"/>
    <w:pitch w:val="default"/>
  </w:font>
  <w:font w:name="华文仿宋">
    <w:panose1 w:val="02010600030101010101"/>
    <w:charset w:val="86"/>
    <w:family w:val="auto"/>
    <w:pitch w:val="default"/>
  </w:font>
  <w:font w:name="Cambria">
    <w:panose1 w:val="02040503050406030204"/>
    <w:charset w:val="00"/>
    <w:family w:val="roman"/>
    <w:pitch w:val="default"/>
  </w:font>
  <w:font w:name="Kenneth Womack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center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  <w:rPr>
        <w:rFonts w:ascii="方正姚体" w:hAnsi="方正姚体" w:eastAsia="方正姚体" w:hint="eastAsia"/>
        <w:sz w:val="18"/>
      </w:rPr>
    </w:pPr>
    <w:r>
      <w:rPr>
        <w:rFonts w:ascii="方正姚体" w:hAnsi="方正姚体" w:eastAsia="方正姚体" w:hint="eastAsia"/>
        <w:sz w:val="18"/>
      </w:rPr>
    </w:r>
  </w:p>
  <w:p>
    <w:pPr>
      <w:spacing/>
      <w:jc w:val="center"/>
      <w:rPr>
        <w:rFonts w:ascii="方正姚体" w:hAnsi="方正姚体" w:eastAsia="方正姚体" w:hint="eastAsia"/>
        <w:sz w:val="18"/>
      </w:rPr>
    </w:pPr>
    <w:r>
      <w:rPr>
        <w:rFonts w:ascii="方正姚体" w:hAnsi="方正姚体" w:eastAsia="方正姚体" w:hint="eastAsia"/>
        <w:sz w:val="18"/>
      </w:rPr>
    </w:r>
  </w:p>
  <w:p>
    <w:pPr>
      <w:spacing/>
      <w:jc w:val="center"/>
      <w:rPr>
        <w:rFonts w:ascii="方正姚体" w:hAnsi="方正姚体" w:eastAsia="方正姚体" w:hint="eastAsia"/>
        <w:sz w:val="18"/>
        <w:szCs w:val="18"/>
      </w:rPr>
    </w:pPr>
    <w:r>
      <w:rPr>
        <w:rFonts w:ascii="方正姚体" w:hAns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>
    <w:pPr>
      <w:spacing/>
      <w:jc w:val="center"/>
      <w:rPr>
        <w:rFonts w:ascii="方正姚体" w:hAnsi="方正姚体" w:eastAsia="方正姚体" w:hint="eastAsia"/>
        <w:sz w:val="18"/>
        <w:szCs w:val="18"/>
      </w:rPr>
    </w:pPr>
    <w:r>
      <w:rPr>
        <w:rFonts w:ascii="方正姚体" w:hAnsi="方正姚体" w:eastAsia="方正姚体" w:hint="eastAsia"/>
        <w:sz w:val="18"/>
        <w:szCs w:val="18"/>
      </w:rPr>
      <w:t>电话：82504106，传真：010-82504200</w:t>
    </w:r>
  </w:p>
  <w:p>
    <w:pPr>
      <w:spacing/>
      <w:jc w:val="center"/>
      <w:rPr>
        <w:rFonts w:ascii="方正姚体" w:hAnsi="方正姚体" w:eastAsia="方正姚体" w:hint="eastAsia"/>
        <w:sz w:val="18"/>
        <w:szCs w:val="18"/>
      </w:rPr>
    </w:pPr>
    <w:r>
      <w:rPr>
        <w:rFonts w:ascii="方正姚体" w:hAnsi="方正姚体" w:eastAsia="方正姚体" w:hint="eastAsia"/>
        <w:sz w:val="18"/>
        <w:szCs w:val="18"/>
      </w:rPr>
      <w:t>网址：</w:t>
    </w:r>
    <w:hyperlink r:id="rId1" w:history="1">
      <w:r>
        <w:rPr>
          <w:rFonts w:ascii="方正姚体" w:hAnsi="方正姚体" w:eastAsia="方正姚体" w:hint="eastAsia"/>
          <w:sz w:val="18"/>
          <w:szCs w:val="18"/>
        </w:rPr>
        <w:t>www.nurnberg.com.cn</w:t>
      </w:r>
    </w:hyperlink>
  </w:p>
  <w:p>
    <w:pPr>
      <w:spacing/>
      <w:jc w:val="center"/>
      <w:rPr>
        <w:rFonts w:eastAsia="方正姚体" w:hint="eastAsia"/>
      </w:rPr>
    </w:pPr>
    <w:r>
      <w:rPr>
        <w:rFonts w:eastAsia="方正姚体" w:hint="eastAsia"/>
      </w:rPr>
    </w:r>
  </w:p>
  <w:p>
    <w:pPr>
      <w:spacing/>
      <w:jc w:val="center"/>
      <w:rPr>
        <w:rFonts w:ascii="方正姚体" w:hAnsi="方正姚体" w:eastAsia="方正姚体" w:hint="eastAsia"/>
      </w:rPr>
    </w:pPr>
    <w:r>
      <w:rPr>
        <w:rFonts w:ascii="方正姚体" w:hAnsi="方正姚体" w:eastAsia="方正姚体"/>
        <w:szCs w:val="21"/>
      </w:rPr>
      <w:t xml:space="preserve">- </w:t>
    </w:r>
    <w:r>
      <w:rPr>
        <w:rFonts w:ascii="方正姚体" w:hAnsi="方正姚体" w:eastAsia="方正姚体"/>
        <w:szCs w:val="21"/>
      </w:rPr>
      <w:fldChar w:fldCharType="begin"/>
      <w:instrText xml:space="preserve"> PAGE \* Arabic </w:instrText>
      <w:fldChar w:fldCharType="separate"/>
      <w:t>2</w:t>
      <w:fldChar w:fldCharType="end"/>
    </w:r>
    <w:r>
      <w:rPr>
        <w:rFonts w:ascii="方正姚体" w:hAnsi="方正姚体" w:eastAsia="方正姚体"/>
        <w:szCs w:val="21"/>
      </w:rPr>
      <w:t xml:space="preserve"> -</w:t>
    </w:r>
    <w:r>
      <w:rPr>
        <w:rFonts w:ascii="方正姚体" w:hAnsi="方正姚体" w:eastAsia="方正姚体" w:hint="eastAsia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/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9265" behindDoc="0" locked="0" layoutInCell="0" hidden="0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358140" cy="331470"/>
          <wp:effectExtent l="0" t="0" r="0" b="0"/>
          <wp:wrapSquare wrapText="bothSides"/>
          <wp:docPr id="102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图片 2"/>
                  <pic:cNvPicPr>
                    <a:picLocks noChangeAspect="1"/>
                    <a:extLst>
                      <a:ext uri="smNativeData">
                        <sm:smNativeData xmlns:sm="smo" val="SMDATA_12_L0ru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QggAAAAAAAAAAAAAAAAAAAgAAAAAAAAAAAAAAAgAAAI3///80AgAACgIAAAAAAAClBgAA4A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eastAsia="黑体" w:hint="eastAsia"/>
        <w:b/>
        <w:bCs/>
      </w:rPr>
    </w:r>
  </w:p>
  <w:p>
    <w:pPr>
      <w:rPr>
        <w:rFonts w:eastAsia="方正姚体"/>
        <w:b/>
        <w:bCs/>
      </w:rPr>
    </w:pPr>
    <w: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  <w:r>
      <w:rPr>
        <w:rFonts w:eastAsia="方正姚体"/>
        <w:b/>
        <w:bCs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multilevel"/>
    <w:name w:val="编号列表 1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/>
          <w:sz w:val="20"/>
        </w:rPr>
      </w:rPr>
    </w:lvl>
    <w:lvl w:ilvl="1">
      <w:numFmt w:val="bullet"/>
      <w:suff w:val="tab"/>
      <w:lvlText w:val=""/>
      <w:lvlJc w:val="left"/>
      <w:pPr>
        <w:ind w:left="1080" w:hanging="0"/>
      </w:pPr>
      <w:rPr>
        <w:rPr>
          <w:rFonts w:ascii="Symbol" w:hAnsi="Symbol"/>
          <w:sz w:val="20"/>
        </w:rPr>
      </w:rPr>
    </w:lvl>
    <w:lvl w:ilvl="2">
      <w:numFmt w:val="bullet"/>
      <w:suff w:val="tab"/>
      <w:lvlText w:val=""/>
      <w:lvlJc w:val="left"/>
      <w:pPr>
        <w:ind w:left="1800" w:hanging="0"/>
      </w:pPr>
      <w:rPr>
        <w:rPr>
          <w:rFonts w:ascii="Symbol" w:hAnsi="Symbol"/>
          <w:sz w:val="20"/>
        </w:rPr>
      </w:rPr>
    </w:lvl>
    <w:lvl w:ilvl="3">
      <w:numFmt w:val="bullet"/>
      <w:suff w:val="tab"/>
      <w:lvlText w:val=""/>
      <w:lvlJc w:val="left"/>
      <w:pPr>
        <w:ind w:left="2520" w:hanging="0"/>
      </w:pPr>
      <w:rPr>
        <w:rPr>
          <w:rFonts w:ascii="Symbol" w:hAnsi="Symbol"/>
          <w:sz w:val="20"/>
        </w:rPr>
      </w:rPr>
    </w:lvl>
    <w:lvl w:ilvl="4">
      <w:numFmt w:val="bullet"/>
      <w:suff w:val="tab"/>
      <w:lvlText w:val=""/>
      <w:lvlJc w:val="left"/>
      <w:pPr>
        <w:ind w:left="3240" w:hanging="0"/>
      </w:pPr>
      <w:rPr>
        <w:rPr>
          <w:rFonts w:ascii="Symbol" w:hAnsi="Symbol"/>
          <w:sz w:val="20"/>
        </w:rPr>
      </w:rPr>
    </w:lvl>
    <w:lvl w:ilvl="5">
      <w:numFmt w:val="bullet"/>
      <w:suff w:val="tab"/>
      <w:lvlText w:val=""/>
      <w:lvlJc w:val="left"/>
      <w:pPr>
        <w:ind w:left="3960" w:hanging="0"/>
      </w:pPr>
      <w:rPr>
        <w:rPr>
          <w:rFonts w:ascii="Symbol" w:hAnsi="Symbol"/>
          <w:sz w:val="20"/>
        </w:rPr>
      </w:rPr>
    </w:lvl>
    <w:lvl w:ilvl="6">
      <w:numFmt w:val="bullet"/>
      <w:suff w:val="tab"/>
      <w:lvlText w:val=""/>
      <w:lvlJc w:val="left"/>
      <w:pPr>
        <w:ind w:left="4680" w:hanging="0"/>
      </w:pPr>
      <w:rPr>
        <w:rPr>
          <w:rFonts w:ascii="Symbol" w:hAnsi="Symbol"/>
          <w:sz w:val="20"/>
        </w:rPr>
      </w:rPr>
    </w:lvl>
    <w:lvl w:ilvl="7">
      <w:numFmt w:val="bullet"/>
      <w:suff w:val="tab"/>
      <w:lvlText w:val=""/>
      <w:lvlJc w:val="left"/>
      <w:pPr>
        <w:ind w:left="5400" w:hanging="0"/>
      </w:pPr>
      <w:rPr>
        <w:rPr>
          <w:rFonts w:ascii="Symbol" w:hAnsi="Symbol"/>
          <w:sz w:val="20"/>
        </w:rPr>
      </w:rPr>
    </w:lvl>
    <w:lvl w:ilvl="8">
      <w:numFmt w:val="bullet"/>
      <w:suff w:val="tab"/>
      <w:lvlText w:val=""/>
      <w:lvlJc w:val="left"/>
      <w:pPr>
        <w:ind w:left="6120" w:hanging="0"/>
      </w:pPr>
      <w:rPr>
        <w:rPr>
          <w:rFonts w:ascii="Symbol" w:hAnsi="Symbol"/>
          <w:sz w:val="20"/>
        </w:rPr>
      </w:rPr>
    </w:lvl>
  </w:abstractNum>
  <w:abstractNum w:abstractNumId="2">
    <w:multiLevelType w:val="singleLevel"/>
    <w:name w:val="Bullet 2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">
    <w:multiLevelType w:val="singleLevel"/>
    <w:name w:val="Bullet 3"/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Pr>
          <w:rFonts w:ascii="Symbol" w:hAnsi="Symbol"/>
          <w:sz w:val="20"/>
        </w:rPr>
      </w:rPr>
    </w:lvl>
  </w:abstractNum>
  <w:abstractNum w:abstractNumId="4">
    <w:multiLevelType w:val="singleLevel"/>
    <w:name w:val="Bullet 4"/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Pr>
          <w:rFonts w:ascii="Symbol" w:hAnsi="Symbol"/>
        </w:rPr>
      </w:rPr>
    </w:lvl>
  </w:abstractNum>
  <w:abstractNum w:abstractNumId="5">
    <w:multiLevelType w:val="singleLevel"/>
    <w:name w:val="Bullet 5"/>
    <w:lvl w:ilvl="0">
      <w:numFmt w:val="bullet"/>
      <w:lvlText w:val="o"/>
      <w:lvlJc w:val="left"/>
      <w:pPr>
        <w:tabs>
          <w:tab w:val="num" w:pos="0"/>
        </w:tabs>
        <w:ind w:left="0" w:hanging="0"/>
      </w:pPr>
      <w:rPr>
        <w:rPr>
          <w:rFonts w:ascii="Courier New" w:hAnsi="Courier New"/>
          <w:sz w:val="20"/>
        </w:rPr>
      </w:rPr>
    </w:lvl>
  </w:abstractNum>
  <w:abstractNum w:abstractNumId="6">
    <w:multiLevelType w:val="singleLevel"/>
    <w:name w:val="Bullet 6"/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Pr>
          <w:rFonts w:ascii="Wingdings" w:hAnsi="Wingdings" w:eastAsia="Wingdings" w:cs="Wingdings"/>
          <w:sz w:val="20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3073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1"/>
    <w:tmLastPosFrameIdx w:val="0"/>
    <w:tmLastPosCaret>
      <w:tmLastPosPgfIdx w:val="49"/>
      <w:tmLastPosIdx w:val="0"/>
    </w:tmLastPosCaret>
    <w:tmLastPosAnchor>
      <w:tmLastPosPgfIdx w:val="38"/>
      <w:tmLastPosIdx w:val="1"/>
    </w:tmLastPosAnchor>
    <w:tmLastPosTblRect w:left="0" w:top="0" w:right="0" w:bottom="0"/>
    <w:tmAppRevision w:date="1626229295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keepNext/>
      <w:outlineLv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szCs w:val="36"/>
    </w:rPr>
  </w:style>
  <w:style w:type="paragraph" w:styleId="2">
    <w:name w:val="heading 2"/>
    <w:qFormat/>
    <w:pPr>
      <w:spacing w:before="260" w:after="260" w:line="415" w:lineRule="auto"/>
      <w:keepNext/>
      <w:outlineLvl w:val="1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libri Light" w:hAnsi="Calibri Light"/>
      <w:b/>
      <w:bCs/>
      <w:sz w:val="32"/>
      <w:szCs w:val="32"/>
    </w:rPr>
  </w:style>
  <w:style w:type="paragraph" w:styleId="">
    <w:name w:val="Body Text"/>
    <w:qFormat/>
    <w:pPr>
      <w:spacing/>
      <w:jc w:val="left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()">
    <w:name w:val="Normal (Web)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 Unicode MS" w:hAnsi="Arial Unicode MS" w:eastAsia="Arial Unicode MS" w:cs="Arial Unicode MS"/>
      <w:sz w:val="24"/>
    </w:rPr>
  </w:style>
  <w:style w:type="paragraph" w:styleId="HTML">
    <w:name w:val="HTML Preformatted"/>
    <w:qFormat/>
    <w:pPr>
      <w:spacing/>
      <w:jc w:val="left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cs="宋体"/>
      <w:sz w:val="24"/>
    </w:rPr>
  </w:style>
  <w:style w:type="paragraph" w:styleId="award" w:customStyle="1">
    <w:name w:val="award"/>
    <w:qFormat/>
    <w:pPr>
      <w:spacing w:before="100" w:after="100" w:beforeAutospacing="1" w:afterAutospacing="1" w:line="225" w:lineRule="atLeast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Verdana" w:hAnsi="Verdana" w:eastAsia="Arial Unicode MS" w:cs="Arial Unicode MS"/>
      <w:b/>
      <w:bCs/>
      <w:color w:val="212d87"/>
      <w:sz w:val="18"/>
      <w:szCs w:val="18"/>
    </w:rPr>
  </w:style>
  <w:style w:type="character" w:styleId="" w:default="1">
    <w:name w:val="Default Paragraph Font"/>
    <w:rPr>
      <w:kern w:val="0"/>
      <w:sz w:val="20"/>
      <w:szCs w:val="20"/>
    </w:rPr>
  </w:style>
  <w:style w:type="character" w:styleId="">
    <w:name w:val="Hyperlink"/>
    <w:rPr>
      <w:color w:val="0000ff"/>
      <w:kern w:val="0"/>
      <w:sz w:val="20"/>
      <w:szCs w:val="20"/>
      <w:u w:color="auto" w:val="single"/>
    </w:rPr>
  </w:style>
  <w:style w:type="character" w:styleId="">
    <w:name w:val="FollowedHyperlink"/>
    <w:rPr>
      <w:color w:val="800080"/>
      <w:kern w:val="0"/>
      <w:sz w:val="20"/>
      <w:szCs w:val="20"/>
      <w:u w:color="auto" w:val="single"/>
    </w:rPr>
  </w:style>
  <w:style w:type="character" w:styleId="serif1" w:customStyle="1">
    <w:name w:val="serif1"/>
    <w:rPr>
      <w:kern w:val="0"/>
      <w:sz w:val="24"/>
    </w:rPr>
  </w:style>
  <w:style w:type="character" w:styleId="">
    <w:name w:val="Emphasis"/>
    <w:rPr>
      <w:i/>
      <w:iCs/>
      <w:kern w:val="0"/>
      <w:sz w:val="20"/>
      <w:szCs w:val="20"/>
    </w:rPr>
  </w:style>
  <w:style w:type="character" w:styleId="bookcopy1" w:customStyle="1">
    <w:name w:val="bookcopy1"/>
    <w:rPr>
      <w:rFonts w:ascii="Verdana" w:hAnsi="Verdana"/>
      <w:spacing w:val="3"/>
      <w:kern w:val="0"/>
      <w:sz w:val="17"/>
      <w:szCs w:val="17"/>
    </w:rPr>
  </w:style>
  <w:style w:type="character" w:styleId="apple-converted-space" w:customStyle="1">
    <w:name w:val="apple-converted-space"/>
    <w:rPr>
      <w:kern w:val="0"/>
      <w:sz w:val="20"/>
      <w:szCs w:val="20"/>
    </w:rPr>
  </w:style>
  <w:style w:type="character" w:styleId="2Char" w:customStyle="1">
    <w:name w:val="标题 2 Char"/>
    <w:rPr>
      <w:rFonts w:ascii="Calibri Light" w:hAnsi="Calibri Light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keepNext/>
      <w:outlineLv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b/>
      <w:szCs w:val="36"/>
    </w:rPr>
  </w:style>
  <w:style w:type="paragraph" w:styleId="2">
    <w:name w:val="heading 2"/>
    <w:qFormat/>
    <w:pPr>
      <w:spacing w:before="260" w:after="260" w:line="415" w:lineRule="auto"/>
      <w:keepNext/>
      <w:outlineLvl w:val="1"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Calibri Light" w:hAnsi="Calibri Light"/>
      <w:b/>
      <w:bCs/>
      <w:sz w:val="32"/>
      <w:szCs w:val="32"/>
    </w:rPr>
  </w:style>
  <w:style w:type="paragraph" w:styleId="">
    <w:name w:val="Body Text"/>
    <w:qFormat/>
    <w:pPr>
      <w:spacing/>
      <w:jc w:val="left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()">
    <w:name w:val="Normal (Web)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 Unicode MS" w:hAnsi="Arial Unicode MS" w:eastAsia="Arial Unicode MS" w:cs="Arial Unicode MS"/>
      <w:sz w:val="24"/>
    </w:rPr>
  </w:style>
  <w:style w:type="paragraph" w:styleId="HTML">
    <w:name w:val="HTML Preformatted"/>
    <w:qFormat/>
    <w:pPr>
      <w:spacing/>
      <w:jc w:val="left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cs="宋体"/>
      <w:sz w:val="24"/>
    </w:rPr>
  </w:style>
  <w:style w:type="paragraph" w:styleId="award" w:customStyle="1">
    <w:name w:val="award"/>
    <w:qFormat/>
    <w:pPr>
      <w:spacing w:before="100" w:after="100" w:beforeAutospacing="1" w:afterAutospacing="1" w:line="225" w:lineRule="atLeast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Verdana" w:hAnsi="Verdana" w:eastAsia="Arial Unicode MS" w:cs="Arial Unicode MS"/>
      <w:b/>
      <w:bCs/>
      <w:color w:val="212d87"/>
      <w:sz w:val="18"/>
      <w:szCs w:val="18"/>
    </w:rPr>
  </w:style>
  <w:style w:type="character" w:styleId="" w:default="1">
    <w:name w:val="Default Paragraph Font"/>
    <w:rPr>
      <w:kern w:val="0"/>
      <w:sz w:val="20"/>
      <w:szCs w:val="20"/>
    </w:rPr>
  </w:style>
  <w:style w:type="character" w:styleId="">
    <w:name w:val="Hyperlink"/>
    <w:rPr>
      <w:color w:val="0000ff"/>
      <w:kern w:val="0"/>
      <w:sz w:val="20"/>
      <w:szCs w:val="20"/>
      <w:u w:color="auto" w:val="single"/>
    </w:rPr>
  </w:style>
  <w:style w:type="character" w:styleId="">
    <w:name w:val="FollowedHyperlink"/>
    <w:rPr>
      <w:color w:val="800080"/>
      <w:kern w:val="0"/>
      <w:sz w:val="20"/>
      <w:szCs w:val="20"/>
      <w:u w:color="auto" w:val="single"/>
    </w:rPr>
  </w:style>
  <w:style w:type="character" w:styleId="serif1" w:customStyle="1">
    <w:name w:val="serif1"/>
    <w:rPr>
      <w:kern w:val="0"/>
      <w:sz w:val="24"/>
    </w:rPr>
  </w:style>
  <w:style w:type="character" w:styleId="">
    <w:name w:val="Emphasis"/>
    <w:rPr>
      <w:i/>
      <w:iCs/>
      <w:kern w:val="0"/>
      <w:sz w:val="20"/>
      <w:szCs w:val="20"/>
    </w:rPr>
  </w:style>
  <w:style w:type="character" w:styleId="bookcopy1" w:customStyle="1">
    <w:name w:val="bookcopy1"/>
    <w:rPr>
      <w:rFonts w:ascii="Verdana" w:hAnsi="Verdana"/>
      <w:spacing w:val="3"/>
      <w:kern w:val="0"/>
      <w:sz w:val="17"/>
      <w:szCs w:val="17"/>
    </w:rPr>
  </w:style>
  <w:style w:type="character" w:styleId="apple-converted-space" w:customStyle="1">
    <w:name w:val="apple-converted-space"/>
    <w:rPr>
      <w:kern w:val="0"/>
      <w:sz w:val="20"/>
      <w:szCs w:val="20"/>
    </w:rPr>
  </w:style>
  <w:style w:type="character" w:styleId="2Char" w:customStyle="1">
    <w:name w:val="标题 2 Char"/>
    <w:rPr>
      <w:rFonts w:ascii="Calibri Light" w:hAnsi="Calibri Ligh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yperlink" Target="https://en.wikipedia.org/wiki/George_Harrison" TargetMode="External"/><Relationship Id="rId10" Type="http://schemas.openxmlformats.org/officeDocument/2006/relationships/hyperlink" Target="https://en.wikipedia.org/wiki/Ray_McFall" TargetMode="External"/><Relationship Id="rId11" Type="http://schemas.openxmlformats.org/officeDocument/2006/relationships/hyperlink" Target="https://en.wikipedia.org/wiki/Brian_Epstein" TargetMode="External"/><Relationship Id="rId12" Type="http://schemas.openxmlformats.org/officeDocument/2006/relationships/hyperlink" Target="https://en.wikipedia.org/wiki/Neil_Aspinall" TargetMode="External"/><Relationship Id="rId13" Type="http://schemas.openxmlformats.org/officeDocument/2006/relationships/hyperlink" Target="mailto:Lauren@nurnberg.com.cn" TargetMode="External"/><Relationship Id="rId14" Type="http://schemas.openxmlformats.org/officeDocument/2006/relationships/hyperlink" Target="http://www.nurnberg.com.cn/" TargetMode="External"/><Relationship Id="rId15" Type="http://schemas.openxmlformats.org/officeDocument/2006/relationships/hyperlink" Target="http://weibo.com/nurnberg" TargetMode="External"/><Relationship Id="rId16" Type="http://schemas.openxmlformats.org/officeDocument/2006/relationships/hyperlink" Target="http://site.douban.com/110577/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宋体"/>
        <a:cs typeface="Times New Roman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/>
  <cp:revision>6</cp:revision>
  <cp:lastPrinted>2004-04-23T07:06:00Z</cp:lastPrinted>
  <dcterms:created xsi:type="dcterms:W3CDTF">2021-07-12T07:35:00Z</dcterms:created>
  <dcterms:modified xsi:type="dcterms:W3CDTF">2021-07-14T10:21:35Z</dcterms:modified>
</cp:coreProperties>
</file>