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重印经典推荐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A3D30" w:rsidRPr="000B151C" w:rsidRDefault="00CC75AA" w:rsidP="000B151C"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113665</wp:posOffset>
            </wp:positionV>
            <wp:extent cx="1437005" cy="2159000"/>
            <wp:effectExtent l="19050" t="0" r="0" b="0"/>
            <wp:wrapSquare wrapText="bothSides"/>
            <wp:docPr id="1" name="imgBlkFront" descr="https://images-na.ssl-images-amazon.com/images/I/51xNfC+q-Q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NfC+q-Q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614" w:rsidRPr="000B151C">
        <w:rPr>
          <w:b/>
        </w:rPr>
        <w:t>原版出版记录</w:t>
      </w:r>
    </w:p>
    <w:p w:rsidR="00CA3D30" w:rsidRPr="000B151C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0B151C" w:rsidRPr="000B151C">
        <w:rPr>
          <w:b/>
        </w:rPr>
        <w:t>APPLIED MINDS: HOW ENGINEERS THINK</w:t>
      </w:r>
    </w:p>
    <w:p w:rsidR="000B151C" w:rsidRDefault="00FC6614">
      <w:pPr>
        <w:tabs>
          <w:tab w:val="left" w:pos="341"/>
          <w:tab w:val="left" w:pos="5235"/>
        </w:tabs>
        <w:rPr>
          <w:rStyle w:val="a8"/>
          <w:rFonts w:hint="eastAsia"/>
        </w:rPr>
      </w:pPr>
      <w:r>
        <w:rPr>
          <w:b/>
          <w:bCs/>
          <w:szCs w:val="21"/>
        </w:rPr>
        <w:t>作</w:t>
      </w:r>
      <w:r w:rsidR="000B151C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0B151C">
        <w:rPr>
          <w:rStyle w:val="a8"/>
        </w:rPr>
        <w:t>Guru Madhavan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="000B151C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0B151C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0B151C" w:rsidRPr="000B151C">
        <w:rPr>
          <w:rStyle w:val="a-list-item"/>
          <w:b/>
        </w:rPr>
        <w:t>W. W. Norton &amp; Company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0B151C">
        <w:rPr>
          <w:rFonts w:hint="eastAsia"/>
          <w:b/>
          <w:bCs/>
          <w:szCs w:val="21"/>
        </w:rPr>
        <w:t>Tessler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CC75AA">
        <w:rPr>
          <w:rFonts w:hint="eastAsia"/>
          <w:b/>
          <w:bCs/>
          <w:szCs w:val="21"/>
        </w:rPr>
        <w:t>Claire Qiao</w:t>
      </w:r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 w:rsidR="000B151C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0B151C">
        <w:rPr>
          <w:rFonts w:hint="eastAsia"/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0B151C">
        <w:rPr>
          <w:rFonts w:hint="eastAsia"/>
          <w:b/>
          <w:bCs/>
          <w:szCs w:val="21"/>
        </w:rPr>
        <w:t>2015</w:t>
      </w:r>
      <w:r>
        <w:rPr>
          <w:b/>
          <w:bCs/>
          <w:szCs w:val="21"/>
        </w:rPr>
        <w:t>年</w:t>
      </w:r>
      <w:r w:rsidR="000B151C"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 w:rsidR="000B151C">
        <w:rPr>
          <w:rFonts w:hint="eastAsia"/>
          <w:b/>
          <w:bCs/>
          <w:color w:val="000000"/>
          <w:szCs w:val="21"/>
        </w:rPr>
        <w:t xml:space="preserve">     </w:t>
      </w:r>
      <w:r>
        <w:rPr>
          <w:b/>
          <w:bCs/>
          <w:color w:val="000000"/>
          <w:szCs w:val="21"/>
        </w:rPr>
        <w:t>型：</w:t>
      </w:r>
      <w:r w:rsidR="000B151C">
        <w:rPr>
          <w:rFonts w:hint="eastAsia"/>
          <w:b/>
          <w:bCs/>
          <w:color w:val="000000"/>
          <w:szCs w:val="21"/>
        </w:rPr>
        <w:t>经管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0B151C">
        <w:rPr>
          <w:rFonts w:hint="eastAsia"/>
          <w:b/>
          <w:bCs/>
          <w:color w:val="FF0000"/>
          <w:szCs w:val="21"/>
        </w:rPr>
        <w:t>2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0B151C" w:rsidRPr="000B151C" w:rsidRDefault="00635F1B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bookmarkStart w:id="0" w:name="_GoBack"/>
      <w:bookmarkEnd w:id="0"/>
      <w:r w:rsidR="000B151C" w:rsidRPr="000B151C">
        <w:rPr>
          <w:b/>
        </w:rPr>
        <w:t>https://book.douban.com/subject/26831650/</w:t>
      </w:r>
      <w:r w:rsidR="000B151C" w:rsidRPr="000B151C">
        <w:rPr>
          <w:rFonts w:hint="eastAsia"/>
          <w:b/>
          <w:szCs w:val="21"/>
        </w:rPr>
        <w:t xml:space="preserve"> 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E5BED" w:rsidRDefault="004E5BE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CA3D30" w:rsidRDefault="00CC75A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26035</wp:posOffset>
            </wp:positionV>
            <wp:extent cx="1440180" cy="2023110"/>
            <wp:effectExtent l="19050" t="0" r="7620" b="0"/>
            <wp:wrapSquare wrapText="bothSides"/>
            <wp:docPr id="5" name="图片 4" descr="https://img3.doubanio.com/view/subject/l/public/s2888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3.doubanio.com/view/subject/l/public/s28885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614"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 w:rsidR="00CC75AA">
        <w:rPr>
          <w:rFonts w:hint="eastAsia"/>
          <w:b/>
          <w:bCs/>
          <w:szCs w:val="21"/>
        </w:rPr>
        <w:t xml:space="preserve">   </w:t>
      </w:r>
      <w:r>
        <w:rPr>
          <w:b/>
          <w:bCs/>
          <w:szCs w:val="21"/>
        </w:rPr>
        <w:t>名：</w:t>
      </w:r>
      <w:r w:rsidR="000B151C" w:rsidRPr="00CC75AA">
        <w:rPr>
          <w:rFonts w:hint="eastAsia"/>
          <w:b/>
          <w:bCs/>
          <w:szCs w:val="21"/>
        </w:rPr>
        <w:t>转向：</w:t>
      </w:r>
      <w:r w:rsidR="000B151C" w:rsidRPr="00CC75AA">
        <w:rPr>
          <w:b/>
        </w:rPr>
        <w:t>用工程师思维解决商业难题</w:t>
      </w:r>
    </w:p>
    <w:p w:rsidR="00CA3D30" w:rsidRPr="00CC75AA" w:rsidRDefault="00FC6614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CC75AA">
        <w:rPr>
          <w:b/>
          <w:bCs/>
          <w:color w:val="000000" w:themeColor="text1"/>
          <w:szCs w:val="21"/>
        </w:rPr>
        <w:t>作</w:t>
      </w:r>
      <w:r w:rsidR="00CC75AA">
        <w:rPr>
          <w:rFonts w:hint="eastAsia"/>
          <w:b/>
          <w:bCs/>
          <w:color w:val="000000" w:themeColor="text1"/>
          <w:szCs w:val="21"/>
        </w:rPr>
        <w:t xml:space="preserve">   </w:t>
      </w:r>
      <w:r w:rsidRPr="00CC75AA">
        <w:rPr>
          <w:b/>
          <w:bCs/>
          <w:color w:val="000000" w:themeColor="text1"/>
          <w:szCs w:val="21"/>
        </w:rPr>
        <w:t>者：</w:t>
      </w:r>
      <w:r w:rsidR="00CC75AA" w:rsidRPr="00CC75AA">
        <w:rPr>
          <w:b/>
          <w:color w:val="000000" w:themeColor="text1"/>
        </w:rPr>
        <w:t xml:space="preserve"> </w:t>
      </w:r>
      <w:hyperlink r:id="rId10" w:history="1">
        <w:r w:rsidR="00CC75AA" w:rsidRPr="00CC75AA">
          <w:rPr>
            <w:rStyle w:val="ab"/>
            <w:b/>
            <w:color w:val="000000" w:themeColor="text1"/>
            <w:u w:val="none"/>
          </w:rPr>
          <w:t>[</w:t>
        </w:r>
        <w:r w:rsidR="00CC75AA" w:rsidRPr="00CC75AA">
          <w:rPr>
            <w:rStyle w:val="ab"/>
            <w:b/>
            <w:color w:val="000000" w:themeColor="text1"/>
            <w:u w:val="none"/>
          </w:rPr>
          <w:t>印度</w:t>
        </w:r>
        <w:r w:rsidR="00CC75AA" w:rsidRPr="00CC75AA">
          <w:rPr>
            <w:rStyle w:val="ab"/>
            <w:b/>
            <w:color w:val="000000" w:themeColor="text1"/>
            <w:u w:val="none"/>
          </w:rPr>
          <w:t xml:space="preserve">] </w:t>
        </w:r>
        <w:r w:rsidR="00CC75AA" w:rsidRPr="00CC75AA">
          <w:rPr>
            <w:rStyle w:val="ab"/>
            <w:b/>
            <w:color w:val="000000" w:themeColor="text1"/>
            <w:u w:val="none"/>
          </w:rPr>
          <w:t>古鲁</w:t>
        </w:r>
        <w:r w:rsidR="00CC75AA" w:rsidRPr="00CC75AA">
          <w:rPr>
            <w:rStyle w:val="ab"/>
            <w:b/>
            <w:color w:val="000000" w:themeColor="text1"/>
            <w:u w:val="none"/>
          </w:rPr>
          <w:t>·</w:t>
        </w:r>
        <w:r w:rsidR="00CC75AA" w:rsidRPr="00CC75AA">
          <w:rPr>
            <w:rStyle w:val="ab"/>
            <w:b/>
            <w:color w:val="000000" w:themeColor="text1"/>
            <w:u w:val="none"/>
          </w:rPr>
          <w:t>马达范</w:t>
        </w:r>
      </w:hyperlink>
    </w:p>
    <w:p w:rsidR="00CA3D30" w:rsidRPr="00CC75AA" w:rsidRDefault="00FC6614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CC75AA">
        <w:rPr>
          <w:b/>
          <w:bCs/>
          <w:color w:val="000000" w:themeColor="text1"/>
          <w:szCs w:val="21"/>
        </w:rPr>
        <w:t>出</w:t>
      </w:r>
      <w:r w:rsidR="00CC75AA">
        <w:rPr>
          <w:rFonts w:hint="eastAsia"/>
          <w:b/>
          <w:bCs/>
          <w:color w:val="000000" w:themeColor="text1"/>
          <w:szCs w:val="21"/>
        </w:rPr>
        <w:t xml:space="preserve"> </w:t>
      </w:r>
      <w:r w:rsidRPr="00CC75AA">
        <w:rPr>
          <w:b/>
          <w:bCs/>
          <w:color w:val="000000" w:themeColor="text1"/>
          <w:szCs w:val="21"/>
        </w:rPr>
        <w:t>版</w:t>
      </w:r>
      <w:r w:rsidR="00CC75AA">
        <w:rPr>
          <w:rFonts w:hint="eastAsia"/>
          <w:b/>
          <w:bCs/>
          <w:color w:val="000000" w:themeColor="text1"/>
          <w:szCs w:val="21"/>
        </w:rPr>
        <w:t xml:space="preserve"> </w:t>
      </w:r>
      <w:r w:rsidRPr="00CC75AA">
        <w:rPr>
          <w:b/>
          <w:bCs/>
          <w:color w:val="000000" w:themeColor="text1"/>
          <w:szCs w:val="21"/>
        </w:rPr>
        <w:t>社：</w:t>
      </w:r>
      <w:r w:rsidR="00CC75AA" w:rsidRPr="00CC75AA">
        <w:rPr>
          <w:b/>
          <w:color w:val="000000" w:themeColor="text1"/>
        </w:rPr>
        <w:t>中信出版集团股份有限公司</w:t>
      </w:r>
    </w:p>
    <w:p w:rsidR="00CC75AA" w:rsidRDefault="00FC6614">
      <w:pPr>
        <w:tabs>
          <w:tab w:val="left" w:pos="341"/>
          <w:tab w:val="left" w:pos="5235"/>
        </w:tabs>
        <w:rPr>
          <w:rFonts w:hint="eastAsia"/>
        </w:rPr>
      </w:pPr>
      <w:r>
        <w:rPr>
          <w:b/>
          <w:bCs/>
          <w:szCs w:val="21"/>
        </w:rPr>
        <w:t>译</w:t>
      </w:r>
      <w:r w:rsidR="00CC75AA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CC75AA">
        <w:t xml:space="preserve"> </w:t>
      </w:r>
      <w:hyperlink r:id="rId11" w:history="1">
        <w:r w:rsidR="00CC75AA" w:rsidRPr="00CC75AA">
          <w:rPr>
            <w:rStyle w:val="ab"/>
            <w:b/>
            <w:color w:val="000000" w:themeColor="text1"/>
            <w:u w:val="none"/>
          </w:rPr>
          <w:t>凌复华</w:t>
        </w:r>
      </w:hyperlink>
      <w:r w:rsidR="00CC75AA" w:rsidRPr="00CC75AA">
        <w:rPr>
          <w:rFonts w:hint="eastAsia"/>
          <w:b/>
          <w:color w:val="000000" w:themeColor="text1"/>
        </w:rPr>
        <w:t>、</w:t>
      </w:r>
      <w:r w:rsidR="00CC75AA" w:rsidRPr="00CC75AA">
        <w:rPr>
          <w:b/>
          <w:color w:val="000000" w:themeColor="text1"/>
        </w:rPr>
        <w:t xml:space="preserve"> </w:t>
      </w:r>
      <w:hyperlink r:id="rId12" w:history="1">
        <w:r w:rsidR="00CC75AA" w:rsidRPr="00CC75AA">
          <w:rPr>
            <w:rStyle w:val="ab"/>
            <w:b/>
            <w:color w:val="000000" w:themeColor="text1"/>
            <w:u w:val="none"/>
          </w:rPr>
          <w:t>戴慧君</w:t>
        </w:r>
      </w:hyperlink>
      <w:r w:rsidR="00CC75AA" w:rsidRPr="00CC75AA">
        <w:rPr>
          <w:rFonts w:hint="eastAsia"/>
          <w:b/>
          <w:color w:val="000000" w:themeColor="text1"/>
        </w:rPr>
        <w:t>、</w:t>
      </w:r>
      <w:hyperlink r:id="rId13" w:history="1">
        <w:r w:rsidR="00CC75AA" w:rsidRPr="00CC75AA">
          <w:rPr>
            <w:rStyle w:val="ab"/>
            <w:b/>
            <w:color w:val="000000" w:themeColor="text1"/>
            <w:u w:val="none"/>
          </w:rPr>
          <w:t>凌真雁</w:t>
        </w:r>
      </w:hyperlink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="00CC75AA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CC75AA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6</w:t>
      </w:r>
      <w:r>
        <w:rPr>
          <w:b/>
          <w:bCs/>
          <w:szCs w:val="21"/>
        </w:rPr>
        <w:t>年</w:t>
      </w:r>
      <w:r w:rsidR="000B151C">
        <w:rPr>
          <w:rFonts w:hint="eastAsia"/>
          <w:b/>
          <w:bCs/>
          <w:szCs w:val="21"/>
        </w:rPr>
        <w:t>6</w:t>
      </w:r>
      <w:r w:rsidR="000B151C">
        <w:rPr>
          <w:rFonts w:hint="eastAsia"/>
          <w:b/>
          <w:bCs/>
          <w:szCs w:val="21"/>
        </w:rPr>
        <w:t>月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 w:rsidR="00CC75AA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21</w:t>
      </w:r>
      <w:r w:rsidR="00CC75AA">
        <w:rPr>
          <w:rFonts w:hint="eastAsia"/>
          <w:b/>
          <w:bCs/>
          <w:szCs w:val="21"/>
        </w:rPr>
        <w:t>6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 w:rsidR="00CC75AA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价：</w:t>
      </w:r>
      <w:r>
        <w:rPr>
          <w:rFonts w:hint="eastAsia"/>
          <w:b/>
          <w:bCs/>
          <w:szCs w:val="21"/>
        </w:rPr>
        <w:t>3</w:t>
      </w:r>
      <w:r w:rsidR="00CC75AA">
        <w:rPr>
          <w:rFonts w:hint="eastAsia"/>
          <w:b/>
          <w:bCs/>
          <w:szCs w:val="21"/>
        </w:rPr>
        <w:t>9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 w:rsidR="00CC75AA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帧：</w:t>
      </w:r>
      <w:r w:rsidR="00CC75AA">
        <w:rPr>
          <w:rFonts w:hint="eastAsia"/>
          <w:b/>
          <w:bCs/>
          <w:szCs w:val="21"/>
        </w:rPr>
        <w:t>平</w:t>
      </w:r>
      <w:r>
        <w:rPr>
          <w:rFonts w:hint="eastAsia"/>
          <w:b/>
          <w:bCs/>
          <w:szCs w:val="21"/>
        </w:rPr>
        <w:t>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 w:rsidR="00CC75AA" w:rsidRDefault="00CC75AA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CC75AA" w:rsidRDefault="00CC75AA" w:rsidP="00CC75AA">
      <w:pPr>
        <w:ind w:firstLine="420"/>
        <w:rPr>
          <w:rFonts w:hint="eastAsia"/>
        </w:rPr>
      </w:pPr>
      <w:r w:rsidRPr="00CC75AA">
        <w:t>讨的是在面对当下如此激烈的竞争和日新月异的变化时，我们需要转向一种全新的思维以解决个人、商业乃至社会难题。这本书将为读者提供一个认识工程师思维的便捷通道。它以一个个小故事为读者描述工程师与其他职业的不同，这种与众不同的工程师思维对产品的设计与研发的意义是什么，对商业模式的借鉴是什么？</w:t>
      </w:r>
    </w:p>
    <w:p w:rsidR="00CC75AA" w:rsidRPr="00CC75AA" w:rsidRDefault="00CC75AA" w:rsidP="00CC75AA"/>
    <w:p w:rsidR="00CC75AA" w:rsidRPr="00CC75AA" w:rsidRDefault="00CC75AA" w:rsidP="00CC75AA">
      <w:pPr>
        <w:ind w:firstLine="420"/>
      </w:pPr>
      <w:r w:rsidRPr="00CC75AA">
        <w:t>作者以工程师的身份为我们提供了一个全新的思维方式。工程师们的特色思维、科学经历和独具特色的想象力在书中表现得淋漓尽致。工程师并不是一群整天沉迷于研究、不谙世事的疯子，通过这本书，你可以领悟到工程师的才华，并且灵活应用到生活和商业中。</w:t>
      </w:r>
    </w:p>
    <w:p w:rsidR="00CA3D30" w:rsidRPr="00CC75AA" w:rsidRDefault="00CA3D30">
      <w:pPr>
        <w:ind w:firstLineChars="200" w:firstLine="420"/>
        <w:rPr>
          <w:bCs/>
          <w:szCs w:val="21"/>
        </w:rPr>
      </w:pPr>
    </w:p>
    <w:p w:rsidR="00CA3D30" w:rsidRDefault="00CA3D30">
      <w:pPr>
        <w:rPr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CA3D30" w:rsidRPr="00CC75AA" w:rsidRDefault="00CC75AA" w:rsidP="00CC75AA">
      <w:pPr>
        <w:ind w:right="420" w:firstLineChars="200" w:firstLine="422"/>
      </w:pPr>
      <w:r w:rsidRPr="00CC75AA">
        <w:rPr>
          <w:b/>
        </w:rPr>
        <w:lastRenderedPageBreak/>
        <w:t>古鲁</w:t>
      </w:r>
      <w:r w:rsidRPr="00CC75AA">
        <w:rPr>
          <w:b/>
        </w:rPr>
        <w:t>·</w:t>
      </w:r>
      <w:r w:rsidRPr="00CC75AA">
        <w:rPr>
          <w:b/>
        </w:rPr>
        <w:t>马达范（</w:t>
      </w:r>
      <w:r w:rsidRPr="00CC75AA">
        <w:rPr>
          <w:b/>
        </w:rPr>
        <w:t>Guruprasad Madhavan</w:t>
      </w:r>
      <w:r w:rsidRPr="00CC75AA">
        <w:rPr>
          <w:b/>
        </w:rPr>
        <w:t>）</w:t>
      </w:r>
      <w:r w:rsidRPr="00CC75AA">
        <w:t>是一名生物医学工程师、高级政策顾问。他在美国国家科学院从事研究工作，曾被世界经济论坛评为杰出的青年科学家。他研究的领域包括科技发展、基础科学、生物进化、临床医学、公共健康、商业管理、经济、法律和对外政策。他目前住在华盛顿特区。</w:t>
      </w:r>
    </w:p>
    <w:p w:rsidR="00CC75AA" w:rsidRDefault="00CC75AA" w:rsidP="00CC75AA">
      <w:pPr>
        <w:ind w:right="420" w:firstLineChars="200" w:firstLine="420"/>
        <w:rPr>
          <w:bCs/>
          <w:szCs w:val="21"/>
        </w:rPr>
      </w:pPr>
    </w:p>
    <w:p w:rsidR="00CA3D30" w:rsidRDefault="00CC75A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  <w:r w:rsidR="00FC6614">
        <w:rPr>
          <w:rFonts w:hint="eastAsia"/>
          <w:b/>
          <w:bCs/>
          <w:color w:val="000000"/>
          <w:szCs w:val="21"/>
        </w:rPr>
        <w:t>：</w:t>
      </w:r>
    </w:p>
    <w:p w:rsidR="00CA3D30" w:rsidRDefault="00CA3D30">
      <w:pPr>
        <w:rPr>
          <w:b/>
          <w:bCs/>
          <w:color w:val="000000"/>
          <w:szCs w:val="21"/>
        </w:rPr>
      </w:pPr>
    </w:p>
    <w:p w:rsidR="00C169A3" w:rsidRDefault="00CC75AA" w:rsidP="00C169A3">
      <w:pPr>
        <w:rPr>
          <w:rFonts w:hint="eastAsia"/>
        </w:rPr>
      </w:pPr>
      <w:r>
        <w:t>中文版序言</w:t>
      </w:r>
      <w:r>
        <w:br/>
      </w:r>
      <w:r>
        <w:t>前言：无形的桥梁</w:t>
      </w:r>
      <w:r>
        <w:br/>
      </w:r>
      <w:r>
        <w:t>可疑的马拉松入侵者</w:t>
      </w:r>
      <w:r>
        <w:br/>
      </w:r>
      <w:r>
        <w:t>无处不在的远程代码识别</w:t>
      </w:r>
      <w:r>
        <w:br/>
      </w:r>
      <w:r>
        <w:t>条形码的发明</w:t>
      </w:r>
      <w:r>
        <w:br/>
      </w:r>
      <w:r>
        <w:t>工程师思维模式</w:t>
      </w:r>
      <w:r>
        <w:br/>
      </w:r>
      <w:r>
        <w:t>戴着条形码跑马拉松</w:t>
      </w:r>
      <w:r>
        <w:br/>
        <w:t>01</w:t>
      </w:r>
      <w:r>
        <w:t>混合和匹配</w:t>
      </w:r>
      <w:r>
        <w:br/>
      </w:r>
      <w:r>
        <w:t>法国加农炮的蜕变之路</w:t>
      </w:r>
      <w:r>
        <w:br/>
        <w:t>“</w:t>
      </w:r>
      <w:r>
        <w:t>老古董</w:t>
      </w:r>
      <w:r>
        <w:t>”</w:t>
      </w:r>
      <w:r>
        <w:t>与现代人之间的决斗</w:t>
      </w:r>
      <w:r>
        <w:br/>
      </w:r>
      <w:r>
        <w:t>工程师思维的核心</w:t>
      </w:r>
      <w:r>
        <w:br/>
      </w:r>
      <w:r>
        <w:t>寻找</w:t>
      </w:r>
      <w:r>
        <w:t>“</w:t>
      </w:r>
      <w:r>
        <w:t>暗室里的黑猫</w:t>
      </w:r>
      <w:r>
        <w:t>”</w:t>
      </w:r>
      <w:r>
        <w:br/>
      </w:r>
      <w:r>
        <w:t>我与工程学的不解之缘</w:t>
      </w:r>
      <w:r>
        <w:br/>
      </w:r>
      <w:r>
        <w:t>加农炮的工程学原理</w:t>
      </w:r>
      <w:r>
        <w:br/>
        <w:t>02</w:t>
      </w:r>
      <w:r>
        <w:t>优化</w:t>
      </w:r>
      <w:r>
        <w:br/>
      </w:r>
      <w:r>
        <w:t>斯德哥尔摩交通大改造</w:t>
      </w:r>
      <w:r>
        <w:br/>
      </w:r>
      <w:r>
        <w:t>邮政编码的诞生</w:t>
      </w:r>
      <w:r>
        <w:br/>
      </w:r>
      <w:r>
        <w:t>谷歌实时交通系统</w:t>
      </w:r>
      <w:r>
        <w:br/>
      </w:r>
      <w:r>
        <w:t>一切都改变了</w:t>
      </w:r>
      <w:r>
        <w:br/>
      </w:r>
      <w:r>
        <w:t>经济学家</w:t>
      </w:r>
      <w:r>
        <w:t>vs.</w:t>
      </w:r>
      <w:r>
        <w:t>工程师</w:t>
      </w:r>
      <w:r>
        <w:br/>
        <w:t>03</w:t>
      </w:r>
      <w:r>
        <w:t>效率和可靠性</w:t>
      </w:r>
      <w:r>
        <w:br/>
        <w:t>Piggly Wiggly——</w:t>
      </w:r>
      <w:r>
        <w:t>世界上第一个现代超市</w:t>
      </w:r>
      <w:r>
        <w:br/>
      </w:r>
      <w:r>
        <w:t>世界上首台自动取款机的诞生</w:t>
      </w:r>
      <w:r>
        <w:br/>
      </w:r>
      <w:r>
        <w:t>丰田公司的工程思维实践</w:t>
      </w:r>
      <w:r>
        <w:br/>
      </w:r>
      <w:r>
        <w:t>将不确定性因素最小化</w:t>
      </w:r>
      <w:r>
        <w:br/>
        <w:t>04</w:t>
      </w:r>
      <w:r>
        <w:t>灵活的标准化</w:t>
      </w:r>
      <w:r>
        <w:br/>
      </w:r>
      <w:r>
        <w:t>青霉素诞生的</w:t>
      </w:r>
      <w:r>
        <w:t>“</w:t>
      </w:r>
      <w:r>
        <w:t>命运</w:t>
      </w:r>
      <w:r>
        <w:t>”</w:t>
      </w:r>
      <w:r>
        <w:br/>
      </w:r>
      <w:r>
        <w:t>安全带的灵感来源</w:t>
      </w:r>
      <w:r>
        <w:br/>
      </w:r>
      <w:r>
        <w:t>青霉素生产如何走向规模化</w:t>
      </w:r>
      <w:r>
        <w:br/>
      </w:r>
      <w:r>
        <w:t>次优技术</w:t>
      </w:r>
      <w:r>
        <w:br/>
      </w:r>
      <w:r>
        <w:t>如果你使用青霉素，请用够剂量</w:t>
      </w:r>
      <w:r>
        <w:br/>
        <w:t>05</w:t>
      </w:r>
      <w:r>
        <w:t>在约束下求解</w:t>
      </w:r>
      <w:r>
        <w:br/>
      </w:r>
      <w:r>
        <w:t>为何重访瓦拉纳西？</w:t>
      </w:r>
      <w:r>
        <w:br/>
      </w:r>
      <w:r>
        <w:t>混乱的跨区域时间</w:t>
      </w:r>
      <w:r>
        <w:br/>
      </w:r>
      <w:r>
        <w:t>米什拉的坚守</w:t>
      </w:r>
      <w:r>
        <w:br/>
      </w:r>
      <w:r>
        <w:lastRenderedPageBreak/>
        <w:t>标准时间正式实行</w:t>
      </w:r>
      <w:r>
        <w:br/>
      </w:r>
      <w:r>
        <w:t>恒河中流淌的那些生命故事</w:t>
      </w:r>
      <w:r>
        <w:br/>
      </w:r>
      <w:r>
        <w:t>保护恒河</w:t>
      </w:r>
      <w:r>
        <w:br/>
      </w:r>
      <w:r>
        <w:t>激发创新潜力</w:t>
      </w:r>
      <w:r>
        <w:br/>
      </w:r>
      <w:r>
        <w:t>工程与公共卫生</w:t>
      </w:r>
      <w:r>
        <w:br/>
      </w:r>
      <w:r>
        <w:t>没有什么不可能</w:t>
      </w:r>
      <w:r>
        <w:br/>
        <w:t>06</w:t>
      </w:r>
      <w:r>
        <w:t>互换和适配</w:t>
      </w:r>
      <w:r>
        <w:br/>
      </w:r>
      <w:r>
        <w:t>一个父亲的坚守</w:t>
      </w:r>
      <w:r>
        <w:br/>
      </w:r>
      <w:r>
        <w:t>从毫无头绪开始</w:t>
      </w:r>
      <w:r>
        <w:br/>
      </w:r>
      <w:r>
        <w:t>用悲剧唤来的良知</w:t>
      </w:r>
      <w:r>
        <w:br/>
      </w:r>
      <w:r>
        <w:t>用工程师思维解决政府难题</w:t>
      </w:r>
      <w:r>
        <w:br/>
      </w:r>
      <w:r>
        <w:t>去了解，去发现</w:t>
      </w:r>
      <w:r>
        <w:br/>
        <w:t>07</w:t>
      </w:r>
      <w:r>
        <w:t>原型制造</w:t>
      </w:r>
      <w:r>
        <w:br/>
      </w:r>
      <w:r>
        <w:t>数码相机和现代手机的产生</w:t>
      </w:r>
      <w:r>
        <w:br/>
      </w:r>
      <w:r>
        <w:t>断开连接，使用无线</w:t>
      </w:r>
      <w:r>
        <w:br/>
      </w:r>
      <w:r>
        <w:t>选择胶卷，还是记忆卡？</w:t>
      </w:r>
      <w:r>
        <w:br/>
      </w:r>
      <w:r>
        <w:t>先了解客户需求</w:t>
      </w:r>
      <w:r>
        <w:br/>
      </w:r>
      <w:r>
        <w:t>工程与原型制造</w:t>
      </w:r>
      <w:r>
        <w:br/>
        <w:t>08</w:t>
      </w:r>
      <w:r>
        <w:t>向别人学习</w:t>
      </w:r>
      <w:r>
        <w:br/>
        <w:t>“</w:t>
      </w:r>
      <w:r>
        <w:t>帮宝适</w:t>
      </w:r>
      <w:r>
        <w:t>”</w:t>
      </w:r>
      <w:r>
        <w:t>中的工程师智慧</w:t>
      </w:r>
      <w:r>
        <w:br/>
      </w:r>
      <w:r>
        <w:t>第一台彩色数字印刷机</w:t>
      </w:r>
      <w:r>
        <w:br/>
      </w:r>
      <w:r>
        <w:t>我们曾一度认为不需要录音机</w:t>
      </w:r>
      <w:r>
        <w:br/>
      </w:r>
      <w:r>
        <w:t>工程师思维的局限</w:t>
      </w:r>
      <w:r>
        <w:br/>
      </w:r>
      <w:r>
        <w:t>来自巴厘岛水神庙的警示</w:t>
      </w:r>
      <w:r>
        <w:br/>
      </w:r>
      <w:r>
        <w:t>跋</w:t>
      </w:r>
      <w:r>
        <w:t xml:space="preserve"> </w:t>
      </w:r>
      <w:r>
        <w:t>面向大众：电影大师希区柯克的工程师思维</w:t>
      </w:r>
      <w:r>
        <w:br/>
      </w:r>
      <w:r>
        <w:t>译后记</w:t>
      </w:r>
      <w:r>
        <w:br/>
      </w:r>
      <w:r>
        <w:t>致谢</w:t>
      </w:r>
    </w:p>
    <w:p w:rsidR="00CC75AA" w:rsidRPr="00C169A3" w:rsidRDefault="00CC75AA" w:rsidP="00C169A3">
      <w:pPr>
        <w:rPr>
          <w:bCs/>
          <w:color w:val="000000"/>
          <w:szCs w:val="21"/>
        </w:rPr>
      </w:pPr>
    </w:p>
    <w:p w:rsidR="00CC75AA" w:rsidRDefault="00CC75AA" w:rsidP="00CC75AA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CC75AA" w:rsidRPr="001D7520" w:rsidRDefault="00CC75AA" w:rsidP="00CC75AA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CC75AA" w:rsidRPr="00E66E76" w:rsidRDefault="00CC75AA" w:rsidP="00CC75AA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CC75AA" w:rsidRPr="00E66E76" w:rsidRDefault="00CC75AA" w:rsidP="00CC75AA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CC75AA" w:rsidRPr="00E66E76" w:rsidRDefault="00CC75AA" w:rsidP="00CC75AA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CC75AA" w:rsidRDefault="00CC75AA" w:rsidP="00CC75AA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4" w:history="1">
        <w:r w:rsidRPr="002C0293">
          <w:rPr>
            <w:rStyle w:val="ab"/>
          </w:rPr>
          <w:t>Claire@nurnberg.com.cn</w:t>
        </w:r>
      </w:hyperlink>
    </w:p>
    <w:p w:rsidR="00CC75AA" w:rsidRPr="006D230D" w:rsidRDefault="00CC75AA" w:rsidP="00CC75AA">
      <w:pPr>
        <w:rPr>
          <w:color w:val="000000"/>
        </w:rPr>
      </w:pPr>
      <w:r w:rsidRPr="006D230D">
        <w:rPr>
          <w:color w:val="000000"/>
        </w:rPr>
        <w:t>网址：</w:t>
      </w:r>
      <w:hyperlink r:id="rId15" w:tgtFrame="_blank" w:history="1">
        <w:r w:rsidRPr="006D230D">
          <w:rPr>
            <w:rStyle w:val="ab"/>
          </w:rPr>
          <w:t>www.nurnberg.com.cn</w:t>
        </w:r>
      </w:hyperlink>
    </w:p>
    <w:p w:rsidR="00CC75AA" w:rsidRPr="006D230D" w:rsidRDefault="00CC75AA" w:rsidP="00CC75AA">
      <w:pPr>
        <w:rPr>
          <w:color w:val="000000"/>
        </w:rPr>
      </w:pPr>
      <w:r w:rsidRPr="006D230D">
        <w:rPr>
          <w:color w:val="000000"/>
        </w:rPr>
        <w:t>微博：</w:t>
      </w:r>
      <w:hyperlink r:id="rId16" w:tgtFrame="_blank" w:history="1">
        <w:r w:rsidRPr="006D230D">
          <w:rPr>
            <w:rStyle w:val="ab"/>
          </w:rPr>
          <w:t>http://weibo.com/nurnberg</w:t>
        </w:r>
      </w:hyperlink>
    </w:p>
    <w:p w:rsidR="00CC75AA" w:rsidRPr="006D230D" w:rsidRDefault="00CC75AA" w:rsidP="00CC75AA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7" w:tgtFrame="_blank" w:history="1">
        <w:r w:rsidRPr="006D230D">
          <w:rPr>
            <w:rStyle w:val="ab"/>
          </w:rPr>
          <w:t>http://site.douban.com/110577/</w:t>
        </w:r>
      </w:hyperlink>
    </w:p>
    <w:p w:rsidR="00CC75AA" w:rsidRPr="006D230D" w:rsidRDefault="00CC75AA" w:rsidP="00CC75AA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CA3D30" w:rsidRPr="00CC75AA" w:rsidRDefault="00CA3D30">
      <w:pPr>
        <w:ind w:right="420"/>
        <w:rPr>
          <w:color w:val="000000"/>
          <w:szCs w:val="21"/>
        </w:rPr>
      </w:pPr>
    </w:p>
    <w:sectPr w:rsidR="00CA3D30" w:rsidRPr="00CC75AA" w:rsidSect="00CA3D3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45" w:rsidRDefault="001F7045" w:rsidP="00CA3D30">
      <w:r>
        <w:separator/>
      </w:r>
    </w:p>
  </w:endnote>
  <w:endnote w:type="continuationSeparator" w:id="1">
    <w:p w:rsidR="001F7045" w:rsidRDefault="001F7045" w:rsidP="00CA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45" w:rsidRDefault="001F7045" w:rsidP="00CA3D30">
      <w:r>
        <w:separator/>
      </w:r>
    </w:p>
  </w:footnote>
  <w:footnote w:type="continuationSeparator" w:id="1">
    <w:p w:rsidR="001F7045" w:rsidRDefault="001F7045" w:rsidP="00CA3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151C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1F7045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07B8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C75A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uiPriority w:val="99"/>
    <w:qFormat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  <w:style w:type="character" w:customStyle="1" w:styleId="a-list-item">
    <w:name w:val="a-list-item"/>
    <w:basedOn w:val="a0"/>
    <w:rsid w:val="000B151C"/>
  </w:style>
  <w:style w:type="character" w:customStyle="1" w:styleId="pl">
    <w:name w:val="pl"/>
    <w:basedOn w:val="a0"/>
    <w:rsid w:val="00CC7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ok.douban.com/search/%E5%87%8C%E7%9C%9F%E9%9B%8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douban.com/search/%E6%88%B4%E6%85%A7%E5%90%9B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earch/%E5%87%8C%E5%A4%8D%E5%8D%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10" Type="http://schemas.openxmlformats.org/officeDocument/2006/relationships/hyperlink" Target="https://book.douban.com/search/%E5%8F%A4%E9%B2%81%C2%B7%E9%A9%AC%E8%BE%BE%E8%8C%8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laire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BBC0FE-88CA-4AD1-9905-91D7293B0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337</Words>
  <Characters>1927</Characters>
  <Application>Microsoft Office Word</Application>
  <DocSecurity>0</DocSecurity>
  <Lines>16</Lines>
  <Paragraphs>4</Paragraphs>
  <ScaleCrop>false</ScaleCrop>
  <Company>2ndSpAcE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7</cp:revision>
  <cp:lastPrinted>2005-06-10T06:33:00Z</cp:lastPrinted>
  <dcterms:created xsi:type="dcterms:W3CDTF">2020-02-21T09:12:00Z</dcterms:created>
  <dcterms:modified xsi:type="dcterms:W3CDTF">2021-10-28T10:35:00Z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