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DE8C8" w14:textId="2F8C3DE5" w:rsidR="0070456B" w:rsidRPr="00F64586" w:rsidRDefault="00F64586">
      <w:pPr>
        <w:spacing w:line="480" w:lineRule="exact"/>
        <w:jc w:val="center"/>
        <w:rPr>
          <w:b/>
          <w:bCs/>
          <w:sz w:val="36"/>
        </w:rPr>
      </w:pPr>
      <w:r w:rsidRPr="00F64586">
        <w:rPr>
          <w:rFonts w:hint="eastAsia"/>
          <w:b/>
          <w:bCs/>
          <w:sz w:val="36"/>
        </w:rPr>
        <w:t>商业思想家</w:t>
      </w:r>
    </w:p>
    <w:p w14:paraId="40480537" w14:textId="2AB7F971" w:rsidR="0070456B" w:rsidRDefault="00FF1F59">
      <w:pPr>
        <w:tabs>
          <w:tab w:val="left" w:pos="341"/>
          <w:tab w:val="left" w:pos="5235"/>
        </w:tabs>
        <w:spacing w:line="480" w:lineRule="exact"/>
        <w:jc w:val="center"/>
        <w:rPr>
          <w:b/>
          <w:bCs/>
          <w:sz w:val="36"/>
          <w:szCs w:val="36"/>
        </w:rPr>
      </w:pPr>
      <w:r>
        <w:rPr>
          <w:rFonts w:hint="eastAsia"/>
          <w:b/>
          <w:bCs/>
          <w:sz w:val="36"/>
          <w:szCs w:val="36"/>
        </w:rPr>
        <w:t>亨利·明茨伯格（</w:t>
      </w:r>
      <w:r>
        <w:rPr>
          <w:rFonts w:hint="eastAsia"/>
          <w:b/>
          <w:bCs/>
          <w:sz w:val="36"/>
          <w:szCs w:val="36"/>
        </w:rPr>
        <w:t xml:space="preserve">Henry </w:t>
      </w:r>
      <w:proofErr w:type="spellStart"/>
      <w:r>
        <w:rPr>
          <w:rFonts w:hint="eastAsia"/>
          <w:b/>
          <w:bCs/>
          <w:sz w:val="36"/>
          <w:szCs w:val="36"/>
        </w:rPr>
        <w:t>Mintzberg</w:t>
      </w:r>
      <w:proofErr w:type="spellEnd"/>
      <w:r>
        <w:rPr>
          <w:rFonts w:hint="eastAsia"/>
          <w:b/>
          <w:bCs/>
          <w:sz w:val="36"/>
          <w:szCs w:val="36"/>
        </w:rPr>
        <w:t>）</w:t>
      </w:r>
    </w:p>
    <w:p w14:paraId="73A4A4A3" w14:textId="6E319616" w:rsidR="0070456B" w:rsidRDefault="0070456B">
      <w:pPr>
        <w:tabs>
          <w:tab w:val="left" w:pos="341"/>
          <w:tab w:val="left" w:pos="5235"/>
        </w:tabs>
        <w:jc w:val="left"/>
        <w:rPr>
          <w:rFonts w:hint="eastAsia"/>
          <w:b/>
          <w:bCs/>
          <w:sz w:val="18"/>
          <w:szCs w:val="18"/>
        </w:rPr>
      </w:pPr>
    </w:p>
    <w:p w14:paraId="0E4CFE80" w14:textId="29BCABE1" w:rsidR="0070456B" w:rsidRDefault="00FF1F59">
      <w:pPr>
        <w:tabs>
          <w:tab w:val="left" w:pos="341"/>
          <w:tab w:val="left" w:pos="5235"/>
        </w:tabs>
        <w:jc w:val="left"/>
        <w:rPr>
          <w:b/>
          <w:bCs/>
          <w:szCs w:val="21"/>
        </w:rPr>
      </w:pPr>
      <w:r>
        <w:rPr>
          <w:rFonts w:hint="eastAsia"/>
          <w:b/>
          <w:bCs/>
          <w:szCs w:val="21"/>
        </w:rPr>
        <w:t>作者简介：</w:t>
      </w:r>
    </w:p>
    <w:p w14:paraId="14D268E0" w14:textId="77777777" w:rsidR="008321E9" w:rsidRDefault="008321E9">
      <w:pPr>
        <w:tabs>
          <w:tab w:val="left" w:pos="341"/>
          <w:tab w:val="left" w:pos="5235"/>
        </w:tabs>
        <w:jc w:val="left"/>
        <w:rPr>
          <w:rFonts w:hint="eastAsia"/>
          <w:b/>
          <w:bCs/>
          <w:szCs w:val="21"/>
        </w:rPr>
      </w:pPr>
    </w:p>
    <w:p w14:paraId="3ACC1C96" w14:textId="4F822C78" w:rsidR="0070456B" w:rsidRDefault="00FF1F59">
      <w:pPr>
        <w:ind w:firstLineChars="200" w:firstLine="482"/>
        <w:jc w:val="left"/>
        <w:rPr>
          <w:szCs w:val="21"/>
        </w:rPr>
      </w:pPr>
      <w:r>
        <w:rPr>
          <w:rFonts w:ascii="宋体" w:hAnsi="宋体" w:cs="宋体"/>
          <w:b/>
          <w:bCs/>
          <w:noProof/>
          <w:sz w:val="24"/>
        </w:rPr>
        <w:drawing>
          <wp:anchor distT="0" distB="0" distL="114300" distR="114300" simplePos="0" relativeHeight="251661312" behindDoc="0" locked="0" layoutInCell="1" allowOverlap="1" wp14:anchorId="759AB856" wp14:editId="28E27E8F">
            <wp:simplePos x="0" y="0"/>
            <wp:positionH relativeFrom="margin">
              <wp:align>left</wp:align>
            </wp:positionH>
            <wp:positionV relativeFrom="paragraph">
              <wp:posOffset>8255</wp:posOffset>
            </wp:positionV>
            <wp:extent cx="1553845" cy="1148715"/>
            <wp:effectExtent l="0" t="0" r="8255"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53845" cy="114871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Pr>
          <w:rFonts w:hint="eastAsia"/>
          <w:b/>
          <w:bCs/>
          <w:szCs w:val="21"/>
        </w:rPr>
        <w:t>亨利·明茨伯格（</w:t>
      </w:r>
      <w:r>
        <w:rPr>
          <w:rFonts w:hint="eastAsia"/>
          <w:b/>
          <w:bCs/>
          <w:szCs w:val="21"/>
        </w:rPr>
        <w:t xml:space="preserve">Henry </w:t>
      </w:r>
      <w:proofErr w:type="spellStart"/>
      <w:r>
        <w:rPr>
          <w:rFonts w:hint="eastAsia"/>
          <w:b/>
          <w:bCs/>
          <w:szCs w:val="21"/>
        </w:rPr>
        <w:t>Mintzberg</w:t>
      </w:r>
      <w:proofErr w:type="spellEnd"/>
      <w:r>
        <w:rPr>
          <w:rFonts w:hint="eastAsia"/>
          <w:b/>
          <w:bCs/>
          <w:szCs w:val="21"/>
        </w:rPr>
        <w:t>）</w:t>
      </w:r>
      <w:r>
        <w:rPr>
          <w:rFonts w:hint="eastAsia"/>
          <w:szCs w:val="21"/>
        </w:rPr>
        <w:t>出生于</w:t>
      </w:r>
      <w:r>
        <w:rPr>
          <w:rFonts w:hint="eastAsia"/>
          <w:szCs w:val="21"/>
        </w:rPr>
        <w:t>1939</w:t>
      </w:r>
      <w:r>
        <w:rPr>
          <w:rFonts w:hint="eastAsia"/>
          <w:szCs w:val="21"/>
        </w:rPr>
        <w:t>年，加拿大管理思想家、学者、教授，经理角色学派的创始人。</w:t>
      </w:r>
      <w:r>
        <w:rPr>
          <w:rFonts w:hint="eastAsia"/>
          <w:szCs w:val="21"/>
        </w:rPr>
        <w:t>MBA</w:t>
      </w:r>
      <w:r>
        <w:rPr>
          <w:rFonts w:hint="eastAsia"/>
          <w:szCs w:val="21"/>
        </w:rPr>
        <w:t>智库“世界最具影响力的十大管理大师”之一。</w:t>
      </w:r>
      <w:r>
        <w:rPr>
          <w:rFonts w:hint="eastAsia"/>
          <w:szCs w:val="21"/>
        </w:rPr>
        <w:t>2000</w:t>
      </w:r>
      <w:r>
        <w:rPr>
          <w:rFonts w:hint="eastAsia"/>
          <w:szCs w:val="21"/>
        </w:rPr>
        <w:t>年获得美国管理科学院杰出学者奖，</w:t>
      </w:r>
      <w:r>
        <w:rPr>
          <w:rFonts w:hint="eastAsia"/>
          <w:szCs w:val="21"/>
        </w:rPr>
        <w:t>2003</w:t>
      </w:r>
      <w:r>
        <w:rPr>
          <w:rFonts w:hint="eastAsia"/>
          <w:szCs w:val="21"/>
        </w:rPr>
        <w:t>年获得美国培训与发展协会终身成就奖，</w:t>
      </w:r>
      <w:r>
        <w:rPr>
          <w:rFonts w:hint="eastAsia"/>
          <w:szCs w:val="21"/>
        </w:rPr>
        <w:t>2015</w:t>
      </w:r>
      <w:r>
        <w:rPr>
          <w:rFonts w:hint="eastAsia"/>
          <w:szCs w:val="21"/>
        </w:rPr>
        <w:t>年获得全球最具影响力</w:t>
      </w:r>
      <w:r>
        <w:rPr>
          <w:rFonts w:hint="eastAsia"/>
          <w:szCs w:val="21"/>
        </w:rPr>
        <w:t>50</w:t>
      </w:r>
      <w:r>
        <w:rPr>
          <w:rFonts w:hint="eastAsia"/>
          <w:szCs w:val="21"/>
        </w:rPr>
        <w:t>大商业思想家（</w:t>
      </w:r>
      <w:r>
        <w:rPr>
          <w:rFonts w:hint="eastAsia"/>
          <w:szCs w:val="21"/>
        </w:rPr>
        <w:t>Thinkers 50</w:t>
      </w:r>
      <w:r>
        <w:rPr>
          <w:rFonts w:hint="eastAsia"/>
          <w:szCs w:val="21"/>
        </w:rPr>
        <w:t>）终身成就奖</w:t>
      </w:r>
    </w:p>
    <w:p w14:paraId="43718726" w14:textId="77777777" w:rsidR="0070456B" w:rsidRDefault="0070456B">
      <w:pPr>
        <w:ind w:firstLineChars="200" w:firstLine="420"/>
        <w:jc w:val="left"/>
        <w:rPr>
          <w:szCs w:val="21"/>
        </w:rPr>
      </w:pPr>
    </w:p>
    <w:p w14:paraId="755AA2C7" w14:textId="2E62996A" w:rsidR="0070456B" w:rsidRDefault="00FF1F59">
      <w:pPr>
        <w:ind w:firstLineChars="200" w:firstLine="420"/>
        <w:jc w:val="left"/>
        <w:rPr>
          <w:szCs w:val="21"/>
        </w:rPr>
      </w:pPr>
      <w:r>
        <w:rPr>
          <w:rFonts w:hint="eastAsia"/>
          <w:szCs w:val="21"/>
        </w:rPr>
        <w:t>1965</w:t>
      </w:r>
      <w:r>
        <w:rPr>
          <w:rFonts w:hint="eastAsia"/>
          <w:szCs w:val="21"/>
        </w:rPr>
        <w:t>年，明茨伯格获得麻省理工学院斯隆管理学院管理学硕士学位，</w:t>
      </w:r>
      <w:r>
        <w:rPr>
          <w:rFonts w:hint="eastAsia"/>
          <w:szCs w:val="21"/>
        </w:rPr>
        <w:t>1968</w:t>
      </w:r>
      <w:r>
        <w:rPr>
          <w:rFonts w:hint="eastAsia"/>
          <w:szCs w:val="21"/>
        </w:rPr>
        <w:t>年又于此获得管理学博士学位。</w:t>
      </w:r>
      <w:r>
        <w:rPr>
          <w:rFonts w:hint="eastAsia"/>
          <w:szCs w:val="21"/>
        </w:rPr>
        <w:t>1978</w:t>
      </w:r>
      <w:r>
        <w:rPr>
          <w:rFonts w:hint="eastAsia"/>
          <w:szCs w:val="21"/>
        </w:rPr>
        <w:t>年，出任麦吉尔大学布朗夫</w:t>
      </w:r>
      <w:proofErr w:type="gramStart"/>
      <w:r>
        <w:rPr>
          <w:rFonts w:hint="eastAsia"/>
          <w:szCs w:val="21"/>
        </w:rPr>
        <w:t>曼</w:t>
      </w:r>
      <w:proofErr w:type="gramEnd"/>
      <w:r>
        <w:rPr>
          <w:rFonts w:hint="eastAsia"/>
          <w:szCs w:val="21"/>
        </w:rPr>
        <w:t>管理学教授。明茨伯格先后创立了管理角色学派、战略过程学派和实践管理教育模式。他同时也是美国战略管理协会（</w:t>
      </w:r>
      <w:r>
        <w:rPr>
          <w:rFonts w:hint="eastAsia"/>
          <w:szCs w:val="21"/>
        </w:rPr>
        <w:t>Strategic Management Society</w:t>
      </w:r>
      <w:r>
        <w:rPr>
          <w:rFonts w:hint="eastAsia"/>
          <w:szCs w:val="21"/>
        </w:rPr>
        <w:t>）的创始人和国际实践管理教育联盟（</w:t>
      </w:r>
      <w:r>
        <w:rPr>
          <w:rFonts w:hint="eastAsia"/>
          <w:szCs w:val="21"/>
        </w:rPr>
        <w:t>the International Masters in Practicing Management</w:t>
      </w:r>
      <w:r>
        <w:rPr>
          <w:rFonts w:hint="eastAsia"/>
          <w:szCs w:val="21"/>
        </w:rPr>
        <w:t>）创始人。</w:t>
      </w:r>
    </w:p>
    <w:p w14:paraId="3123B4AA" w14:textId="77777777" w:rsidR="0070456B" w:rsidRDefault="0070456B">
      <w:pPr>
        <w:rPr>
          <w:szCs w:val="21"/>
        </w:rPr>
      </w:pPr>
    </w:p>
    <w:p w14:paraId="6A943BDA" w14:textId="1C805B56" w:rsidR="00946B59" w:rsidRDefault="00FF1F59" w:rsidP="00F64586">
      <w:pPr>
        <w:ind w:firstLineChars="200" w:firstLine="420"/>
        <w:rPr>
          <w:rFonts w:hint="eastAsia"/>
          <w:szCs w:val="21"/>
        </w:rPr>
      </w:pPr>
      <w:r>
        <w:rPr>
          <w:rFonts w:hint="eastAsia"/>
          <w:szCs w:val="21"/>
        </w:rPr>
        <w:t>亨利·明茨伯格曾四次在《哈佛商业评论》（</w:t>
      </w:r>
      <w:r>
        <w:rPr>
          <w:rFonts w:hint="eastAsia"/>
          <w:i/>
          <w:iCs/>
          <w:szCs w:val="21"/>
        </w:rPr>
        <w:t>Harvard Business Review</w:t>
      </w:r>
      <w:r>
        <w:rPr>
          <w:rFonts w:hint="eastAsia"/>
          <w:szCs w:val="21"/>
        </w:rPr>
        <w:t>）上发表文章，其中两次获得“麦肯锡奖”。亨利·明茨伯格的身上充满了悖论，因此获得了“管理领域伟大的离经叛道者”的头衔。著作有《为什么我讨厌坐飞机》（</w:t>
      </w:r>
      <w:r>
        <w:rPr>
          <w:rFonts w:hint="eastAsia"/>
          <w:i/>
          <w:iCs/>
          <w:szCs w:val="21"/>
        </w:rPr>
        <w:t>Why I Hate Flying</w:t>
      </w:r>
      <w:r>
        <w:rPr>
          <w:rFonts w:hint="eastAsia"/>
          <w:szCs w:val="21"/>
        </w:rPr>
        <w:t>，</w:t>
      </w:r>
      <w:r>
        <w:rPr>
          <w:rFonts w:hint="eastAsia"/>
          <w:szCs w:val="21"/>
        </w:rPr>
        <w:t>2000</w:t>
      </w:r>
      <w:r>
        <w:rPr>
          <w:rFonts w:hint="eastAsia"/>
          <w:szCs w:val="21"/>
        </w:rPr>
        <w:t>）、《管理者而非</w:t>
      </w:r>
      <w:r>
        <w:rPr>
          <w:rFonts w:hint="eastAsia"/>
          <w:szCs w:val="21"/>
        </w:rPr>
        <w:t>MBA</w:t>
      </w:r>
      <w:r>
        <w:rPr>
          <w:rFonts w:hint="eastAsia"/>
          <w:szCs w:val="21"/>
        </w:rPr>
        <w:t>》（</w:t>
      </w:r>
      <w:r>
        <w:rPr>
          <w:rFonts w:hint="eastAsia"/>
          <w:i/>
          <w:iCs/>
          <w:szCs w:val="21"/>
        </w:rPr>
        <w:t>Managers not MBAs</w:t>
      </w:r>
      <w:r>
        <w:rPr>
          <w:rFonts w:hint="eastAsia"/>
          <w:szCs w:val="21"/>
        </w:rPr>
        <w:t>，</w:t>
      </w:r>
      <w:r>
        <w:rPr>
          <w:rFonts w:hint="eastAsia"/>
          <w:szCs w:val="21"/>
        </w:rPr>
        <w:t>2004</w:t>
      </w:r>
      <w:r>
        <w:rPr>
          <w:rFonts w:hint="eastAsia"/>
          <w:szCs w:val="21"/>
        </w:rPr>
        <w:t>）、《战略反咬》（</w:t>
      </w:r>
      <w:r>
        <w:rPr>
          <w:rFonts w:hint="eastAsia"/>
          <w:i/>
          <w:iCs/>
          <w:szCs w:val="21"/>
        </w:rPr>
        <w:t>Strategy Bites back</w:t>
      </w:r>
      <w:r>
        <w:rPr>
          <w:rFonts w:hint="eastAsia"/>
          <w:szCs w:val="21"/>
        </w:rPr>
        <w:t>，</w:t>
      </w:r>
      <w:r>
        <w:rPr>
          <w:rFonts w:hint="eastAsia"/>
          <w:szCs w:val="21"/>
        </w:rPr>
        <w:t>2005</w:t>
      </w:r>
      <w:r>
        <w:rPr>
          <w:rFonts w:hint="eastAsia"/>
          <w:szCs w:val="21"/>
        </w:rPr>
        <w:t>）、《管理》（</w:t>
      </w:r>
      <w:r>
        <w:rPr>
          <w:rFonts w:hint="eastAsia"/>
          <w:i/>
          <w:iCs/>
          <w:szCs w:val="21"/>
        </w:rPr>
        <w:t>Managing</w:t>
      </w:r>
      <w:r>
        <w:rPr>
          <w:rFonts w:hint="eastAsia"/>
          <w:szCs w:val="21"/>
        </w:rPr>
        <w:t>，</w:t>
      </w:r>
      <w:r>
        <w:rPr>
          <w:rFonts w:hint="eastAsia"/>
          <w:szCs w:val="21"/>
        </w:rPr>
        <w:t>2009</w:t>
      </w:r>
      <w:r>
        <w:rPr>
          <w:rFonts w:hint="eastAsia"/>
          <w:szCs w:val="21"/>
        </w:rPr>
        <w:t>）等。</w:t>
      </w:r>
    </w:p>
    <w:p w14:paraId="634900C5" w14:textId="3E07A3DF" w:rsidR="00946B59" w:rsidRDefault="00946B59">
      <w:pPr>
        <w:ind w:firstLineChars="200" w:firstLine="420"/>
        <w:rPr>
          <w:szCs w:val="21"/>
        </w:rPr>
      </w:pPr>
      <w:r>
        <w:rPr>
          <w:rFonts w:hint="eastAsia"/>
          <w:szCs w:val="21"/>
        </w:rPr>
        <w:t>个人主页：</w:t>
      </w:r>
      <w:r w:rsidR="00914E77">
        <w:rPr>
          <w:rStyle w:val="aa"/>
          <w:szCs w:val="21"/>
        </w:rPr>
        <w:fldChar w:fldCharType="begin"/>
      </w:r>
      <w:r w:rsidR="00914E77">
        <w:rPr>
          <w:rStyle w:val="aa"/>
          <w:szCs w:val="21"/>
        </w:rPr>
        <w:instrText xml:space="preserve"> HYPERLINK "https://mintzb</w:instrText>
      </w:r>
      <w:r w:rsidR="00914E77">
        <w:rPr>
          <w:rStyle w:val="aa"/>
          <w:szCs w:val="21"/>
        </w:rPr>
        <w:instrText xml:space="preserve">erg.org/" </w:instrText>
      </w:r>
      <w:r w:rsidR="00914E77">
        <w:rPr>
          <w:rStyle w:val="aa"/>
          <w:szCs w:val="21"/>
        </w:rPr>
        <w:fldChar w:fldCharType="separate"/>
      </w:r>
      <w:r w:rsidRPr="00312BB2">
        <w:rPr>
          <w:rStyle w:val="aa"/>
          <w:szCs w:val="21"/>
        </w:rPr>
        <w:t>https://mintzberg.org/</w:t>
      </w:r>
      <w:r w:rsidR="00914E77">
        <w:rPr>
          <w:rStyle w:val="aa"/>
          <w:szCs w:val="21"/>
        </w:rPr>
        <w:fldChar w:fldCharType="end"/>
      </w:r>
    </w:p>
    <w:p w14:paraId="23CD61E9" w14:textId="167B42AA" w:rsidR="00946B59" w:rsidRDefault="00946B59">
      <w:pPr>
        <w:ind w:firstLineChars="200" w:firstLine="420"/>
        <w:rPr>
          <w:szCs w:val="21"/>
        </w:rPr>
      </w:pPr>
      <w:r>
        <w:rPr>
          <w:rFonts w:hint="eastAsia"/>
          <w:szCs w:val="21"/>
        </w:rPr>
        <w:t>推</w:t>
      </w:r>
      <w:r>
        <w:rPr>
          <w:rFonts w:hint="eastAsia"/>
          <w:szCs w:val="21"/>
        </w:rPr>
        <w:t xml:space="preserve"> </w:t>
      </w:r>
      <w:r>
        <w:rPr>
          <w:szCs w:val="21"/>
        </w:rPr>
        <w:t xml:space="preserve">   </w:t>
      </w:r>
      <w:r>
        <w:rPr>
          <w:rFonts w:hint="eastAsia"/>
          <w:szCs w:val="21"/>
        </w:rPr>
        <w:t>特：</w:t>
      </w:r>
      <w:r>
        <w:rPr>
          <w:rFonts w:hint="eastAsia"/>
          <w:szCs w:val="21"/>
        </w:rPr>
        <w:t>@mintzberg</w:t>
      </w:r>
      <w:r>
        <w:rPr>
          <w:szCs w:val="21"/>
        </w:rPr>
        <w:t>141</w:t>
      </w:r>
    </w:p>
    <w:p w14:paraId="142B3498" w14:textId="1025B52F" w:rsidR="00946B59" w:rsidRPr="00946B59" w:rsidRDefault="00946B59">
      <w:pPr>
        <w:ind w:firstLineChars="200" w:firstLine="420"/>
        <w:rPr>
          <w:szCs w:val="21"/>
        </w:rPr>
      </w:pPr>
      <w:r>
        <w:rPr>
          <w:rFonts w:hint="eastAsia"/>
          <w:szCs w:val="21"/>
        </w:rPr>
        <w:t>脸</w:t>
      </w:r>
      <w:r>
        <w:rPr>
          <w:rFonts w:hint="eastAsia"/>
          <w:szCs w:val="21"/>
        </w:rPr>
        <w:t xml:space="preserve"> </w:t>
      </w:r>
      <w:r>
        <w:rPr>
          <w:szCs w:val="21"/>
        </w:rPr>
        <w:t xml:space="preserve">   </w:t>
      </w:r>
      <w:r>
        <w:rPr>
          <w:rFonts w:hint="eastAsia"/>
          <w:szCs w:val="21"/>
        </w:rPr>
        <w:t>书：</w:t>
      </w:r>
      <w:r>
        <w:rPr>
          <w:rFonts w:hint="eastAsia"/>
          <w:szCs w:val="21"/>
        </w:rPr>
        <w:t>@</w:t>
      </w:r>
      <w:r w:rsidRPr="00946B59">
        <w:rPr>
          <w:szCs w:val="21"/>
        </w:rPr>
        <w:t xml:space="preserve">Henry </w:t>
      </w:r>
      <w:proofErr w:type="spellStart"/>
      <w:r w:rsidRPr="00946B59">
        <w:rPr>
          <w:szCs w:val="21"/>
        </w:rPr>
        <w:t>Mintzberg</w:t>
      </w:r>
      <w:proofErr w:type="spellEnd"/>
    </w:p>
    <w:p w14:paraId="32CDF82F" w14:textId="69403769" w:rsidR="0070456B" w:rsidRDefault="0070456B">
      <w:pPr>
        <w:rPr>
          <w:rFonts w:hint="eastAsia"/>
          <w:b/>
          <w:bCs/>
          <w:sz w:val="18"/>
          <w:szCs w:val="18"/>
        </w:rPr>
      </w:pPr>
    </w:p>
    <w:p w14:paraId="22B6EE9B" w14:textId="75EF8D76" w:rsidR="0070456B" w:rsidRPr="00113097" w:rsidRDefault="00FF1F59">
      <w:pPr>
        <w:tabs>
          <w:tab w:val="left" w:pos="341"/>
          <w:tab w:val="left" w:pos="5235"/>
        </w:tabs>
        <w:rPr>
          <w:b/>
          <w:bCs/>
          <w:szCs w:val="21"/>
        </w:rPr>
      </w:pPr>
      <w:r w:rsidRPr="00113097">
        <w:rPr>
          <w:b/>
          <w:bCs/>
          <w:szCs w:val="21"/>
        </w:rPr>
        <w:t>中文书名：《拯救医疗：如何根治医疗服务体系的病》</w:t>
      </w:r>
    </w:p>
    <w:p w14:paraId="2E46E17C" w14:textId="5DFAA12F" w:rsidR="0070456B" w:rsidRPr="00F64586" w:rsidRDefault="00F64586" w:rsidP="00F64586">
      <w:pPr>
        <w:tabs>
          <w:tab w:val="left" w:pos="341"/>
          <w:tab w:val="left" w:pos="5235"/>
        </w:tabs>
        <w:jc w:val="left"/>
        <w:rPr>
          <w:b/>
          <w:bCs/>
          <w:i/>
          <w:iCs/>
          <w:szCs w:val="21"/>
        </w:rPr>
      </w:pPr>
      <w:r>
        <w:rPr>
          <w:rFonts w:ascii="宋体" w:hAnsi="宋体" w:cs="宋体"/>
          <w:noProof/>
          <w:sz w:val="24"/>
        </w:rPr>
        <w:drawing>
          <wp:anchor distT="0" distB="0" distL="114300" distR="114300" simplePos="0" relativeHeight="251662336" behindDoc="0" locked="0" layoutInCell="1" allowOverlap="1" wp14:anchorId="24A6696F" wp14:editId="34402962">
            <wp:simplePos x="0" y="0"/>
            <wp:positionH relativeFrom="column">
              <wp:posOffset>3804285</wp:posOffset>
            </wp:positionH>
            <wp:positionV relativeFrom="paragraph">
              <wp:posOffset>8255</wp:posOffset>
            </wp:positionV>
            <wp:extent cx="1196340" cy="1850390"/>
            <wp:effectExtent l="0" t="0" r="3810"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196340" cy="185039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FF1F59" w:rsidRPr="00113097">
        <w:rPr>
          <w:b/>
          <w:bCs/>
          <w:szCs w:val="21"/>
        </w:rPr>
        <w:t>英文书名：</w:t>
      </w:r>
      <w:r w:rsidRPr="00F64586">
        <w:rPr>
          <w:b/>
          <w:bCs/>
          <w:iCs/>
          <w:szCs w:val="21"/>
        </w:rPr>
        <w:t>MANAGING THE MYTHS OF HEALTH CARE</w:t>
      </w:r>
      <w:r w:rsidR="00FF1F59" w:rsidRPr="00F64586">
        <w:rPr>
          <w:b/>
          <w:bCs/>
          <w:iCs/>
          <w:szCs w:val="21"/>
        </w:rPr>
        <w:t>:</w:t>
      </w:r>
      <w:r w:rsidR="00FF1F59" w:rsidRPr="00113097">
        <w:rPr>
          <w:b/>
          <w:bCs/>
          <w:i/>
          <w:iCs/>
          <w:szCs w:val="21"/>
        </w:rPr>
        <w:t xml:space="preserve"> Bridging the Separations between Care, Cure, Control, and Community</w:t>
      </w:r>
    </w:p>
    <w:p w14:paraId="70452570" w14:textId="77777777" w:rsidR="0070456B" w:rsidRPr="00113097" w:rsidRDefault="00FF1F59">
      <w:pPr>
        <w:tabs>
          <w:tab w:val="left" w:pos="341"/>
          <w:tab w:val="left" w:pos="5235"/>
        </w:tabs>
        <w:rPr>
          <w:b/>
          <w:bCs/>
          <w:szCs w:val="21"/>
        </w:rPr>
      </w:pPr>
      <w:r w:rsidRPr="00113097">
        <w:rPr>
          <w:b/>
          <w:bCs/>
          <w:szCs w:val="21"/>
        </w:rPr>
        <w:t>作</w:t>
      </w:r>
      <w:r w:rsidRPr="00113097">
        <w:rPr>
          <w:b/>
          <w:bCs/>
          <w:szCs w:val="21"/>
        </w:rPr>
        <w:t xml:space="preserve">    </w:t>
      </w:r>
      <w:r w:rsidRPr="00113097">
        <w:rPr>
          <w:b/>
          <w:bCs/>
          <w:szCs w:val="21"/>
        </w:rPr>
        <w:t>者：</w:t>
      </w:r>
      <w:r w:rsidRPr="00113097">
        <w:rPr>
          <w:b/>
          <w:bCs/>
          <w:szCs w:val="21"/>
        </w:rPr>
        <w:t xml:space="preserve">Henry </w:t>
      </w:r>
      <w:proofErr w:type="spellStart"/>
      <w:r w:rsidRPr="00113097">
        <w:rPr>
          <w:b/>
          <w:bCs/>
          <w:szCs w:val="21"/>
        </w:rPr>
        <w:t>Mintzberg</w:t>
      </w:r>
      <w:proofErr w:type="spellEnd"/>
    </w:p>
    <w:p w14:paraId="27BA4043" w14:textId="77777777" w:rsidR="0070456B" w:rsidRPr="00113097" w:rsidRDefault="00FF1F59">
      <w:pPr>
        <w:rPr>
          <w:b/>
          <w:bCs/>
          <w:szCs w:val="21"/>
        </w:rPr>
      </w:pPr>
      <w:r w:rsidRPr="00113097">
        <w:rPr>
          <w:b/>
          <w:bCs/>
          <w:szCs w:val="21"/>
        </w:rPr>
        <w:t>出</w:t>
      </w:r>
      <w:r w:rsidRPr="00113097">
        <w:rPr>
          <w:b/>
          <w:bCs/>
          <w:szCs w:val="21"/>
        </w:rPr>
        <w:t xml:space="preserve"> </w:t>
      </w:r>
      <w:r w:rsidRPr="00113097">
        <w:rPr>
          <w:b/>
          <w:bCs/>
          <w:szCs w:val="21"/>
        </w:rPr>
        <w:t>版</w:t>
      </w:r>
      <w:r w:rsidRPr="00113097">
        <w:rPr>
          <w:b/>
          <w:bCs/>
          <w:szCs w:val="21"/>
        </w:rPr>
        <w:t xml:space="preserve"> </w:t>
      </w:r>
      <w:r w:rsidRPr="00113097">
        <w:rPr>
          <w:b/>
          <w:bCs/>
          <w:szCs w:val="21"/>
        </w:rPr>
        <w:t>社：</w:t>
      </w:r>
      <w:proofErr w:type="spellStart"/>
      <w:r w:rsidRPr="00113097">
        <w:rPr>
          <w:b/>
          <w:bCs/>
          <w:szCs w:val="21"/>
        </w:rPr>
        <w:t>Berrett</w:t>
      </w:r>
      <w:proofErr w:type="spellEnd"/>
      <w:r w:rsidRPr="00113097">
        <w:rPr>
          <w:b/>
          <w:bCs/>
          <w:szCs w:val="21"/>
        </w:rPr>
        <w:t>-Koehler Publishers</w:t>
      </w:r>
    </w:p>
    <w:p w14:paraId="2F400682" w14:textId="77777777" w:rsidR="0070456B" w:rsidRPr="00113097" w:rsidRDefault="00FF1F59">
      <w:pPr>
        <w:tabs>
          <w:tab w:val="left" w:pos="341"/>
          <w:tab w:val="left" w:pos="5235"/>
        </w:tabs>
        <w:rPr>
          <w:b/>
          <w:bCs/>
          <w:szCs w:val="21"/>
        </w:rPr>
      </w:pPr>
      <w:r w:rsidRPr="00113097">
        <w:rPr>
          <w:b/>
          <w:bCs/>
          <w:szCs w:val="21"/>
        </w:rPr>
        <w:t>代理公司：</w:t>
      </w:r>
      <w:r w:rsidRPr="00113097">
        <w:rPr>
          <w:b/>
          <w:bCs/>
          <w:szCs w:val="21"/>
        </w:rPr>
        <w:t>ANA/Susan Xia</w:t>
      </w:r>
    </w:p>
    <w:p w14:paraId="46467D99" w14:textId="77777777" w:rsidR="0070456B" w:rsidRPr="00113097" w:rsidRDefault="00FF1F59">
      <w:pPr>
        <w:tabs>
          <w:tab w:val="left" w:pos="341"/>
          <w:tab w:val="left" w:pos="5235"/>
        </w:tabs>
        <w:rPr>
          <w:b/>
          <w:bCs/>
          <w:szCs w:val="21"/>
        </w:rPr>
      </w:pPr>
      <w:r w:rsidRPr="00113097">
        <w:rPr>
          <w:b/>
          <w:bCs/>
          <w:szCs w:val="21"/>
        </w:rPr>
        <w:t>出版时间：</w:t>
      </w:r>
      <w:r w:rsidRPr="00113097">
        <w:rPr>
          <w:b/>
          <w:bCs/>
          <w:szCs w:val="21"/>
        </w:rPr>
        <w:t>2017</w:t>
      </w:r>
      <w:r w:rsidRPr="00113097">
        <w:rPr>
          <w:b/>
          <w:bCs/>
          <w:szCs w:val="21"/>
        </w:rPr>
        <w:t>年</w:t>
      </w:r>
      <w:r w:rsidRPr="00113097">
        <w:rPr>
          <w:b/>
          <w:bCs/>
          <w:szCs w:val="21"/>
        </w:rPr>
        <w:t>5</w:t>
      </w:r>
      <w:r w:rsidRPr="00113097">
        <w:rPr>
          <w:b/>
          <w:bCs/>
          <w:szCs w:val="21"/>
        </w:rPr>
        <w:t>月</w:t>
      </w:r>
    </w:p>
    <w:p w14:paraId="194D1E4B" w14:textId="77777777" w:rsidR="0070456B" w:rsidRPr="00113097" w:rsidRDefault="00FF1F59">
      <w:pPr>
        <w:tabs>
          <w:tab w:val="left" w:pos="341"/>
          <w:tab w:val="left" w:pos="5235"/>
        </w:tabs>
        <w:rPr>
          <w:b/>
          <w:bCs/>
          <w:szCs w:val="21"/>
        </w:rPr>
      </w:pPr>
      <w:r w:rsidRPr="00113097">
        <w:rPr>
          <w:b/>
          <w:bCs/>
          <w:szCs w:val="21"/>
        </w:rPr>
        <w:t>代理地区：中国大陆、台湾</w:t>
      </w:r>
    </w:p>
    <w:p w14:paraId="3E8FD034" w14:textId="77777777" w:rsidR="0070456B" w:rsidRPr="00113097" w:rsidRDefault="00FF1F59">
      <w:pPr>
        <w:tabs>
          <w:tab w:val="left" w:pos="341"/>
          <w:tab w:val="left" w:pos="5235"/>
        </w:tabs>
        <w:rPr>
          <w:b/>
          <w:bCs/>
          <w:szCs w:val="21"/>
        </w:rPr>
      </w:pPr>
      <w:r w:rsidRPr="00113097">
        <w:rPr>
          <w:b/>
          <w:bCs/>
          <w:szCs w:val="21"/>
        </w:rPr>
        <w:t>页</w:t>
      </w:r>
      <w:r w:rsidRPr="00113097">
        <w:rPr>
          <w:b/>
          <w:bCs/>
          <w:szCs w:val="21"/>
        </w:rPr>
        <w:t xml:space="preserve">    </w:t>
      </w:r>
      <w:r w:rsidRPr="00113097">
        <w:rPr>
          <w:b/>
          <w:bCs/>
          <w:szCs w:val="21"/>
        </w:rPr>
        <w:t>数：</w:t>
      </w:r>
      <w:r w:rsidRPr="00113097">
        <w:rPr>
          <w:b/>
          <w:bCs/>
          <w:szCs w:val="21"/>
        </w:rPr>
        <w:t>272</w:t>
      </w:r>
      <w:r w:rsidRPr="00113097">
        <w:rPr>
          <w:b/>
          <w:bCs/>
          <w:szCs w:val="21"/>
        </w:rPr>
        <w:t>页</w:t>
      </w:r>
    </w:p>
    <w:p w14:paraId="2E333422" w14:textId="77777777" w:rsidR="0070456B" w:rsidRPr="00113097" w:rsidRDefault="00FF1F59">
      <w:pPr>
        <w:tabs>
          <w:tab w:val="left" w:pos="341"/>
          <w:tab w:val="left" w:pos="5235"/>
        </w:tabs>
        <w:rPr>
          <w:b/>
          <w:bCs/>
          <w:szCs w:val="21"/>
        </w:rPr>
      </w:pPr>
      <w:r w:rsidRPr="00113097">
        <w:rPr>
          <w:b/>
          <w:bCs/>
          <w:szCs w:val="21"/>
        </w:rPr>
        <w:t>审读资料：电子稿</w:t>
      </w:r>
      <w:r w:rsidRPr="00113097">
        <w:rPr>
          <w:b/>
          <w:bCs/>
          <w:szCs w:val="21"/>
        </w:rPr>
        <w:tab/>
      </w:r>
    </w:p>
    <w:p w14:paraId="7D63BCA3" w14:textId="15FC2DE8" w:rsidR="0070456B" w:rsidRPr="00113097" w:rsidRDefault="00FF1F59">
      <w:pPr>
        <w:rPr>
          <w:rFonts w:hint="eastAsia"/>
          <w:b/>
          <w:bCs/>
          <w:szCs w:val="21"/>
        </w:rPr>
      </w:pPr>
      <w:r w:rsidRPr="00113097">
        <w:rPr>
          <w:b/>
          <w:bCs/>
          <w:szCs w:val="21"/>
        </w:rPr>
        <w:t>类</w:t>
      </w:r>
      <w:r w:rsidRPr="00113097">
        <w:rPr>
          <w:b/>
          <w:bCs/>
          <w:szCs w:val="21"/>
        </w:rPr>
        <w:t xml:space="preserve">    </w:t>
      </w:r>
      <w:r w:rsidR="008321E9">
        <w:rPr>
          <w:b/>
          <w:bCs/>
          <w:szCs w:val="21"/>
        </w:rPr>
        <w:t>型：经管</w:t>
      </w:r>
    </w:p>
    <w:p w14:paraId="7648B392" w14:textId="77777777" w:rsidR="0070456B" w:rsidRPr="00113097" w:rsidRDefault="00FF1F59">
      <w:pPr>
        <w:rPr>
          <w:b/>
          <w:bCs/>
          <w:szCs w:val="21"/>
        </w:rPr>
      </w:pPr>
      <w:r w:rsidRPr="00113097">
        <w:rPr>
          <w:b/>
          <w:bCs/>
          <w:szCs w:val="21"/>
        </w:rPr>
        <w:lastRenderedPageBreak/>
        <w:t>版权已授：</w:t>
      </w:r>
      <w:r w:rsidRPr="00113097">
        <w:rPr>
          <w:b/>
          <w:bCs/>
          <w:color w:val="FF0000"/>
          <w:szCs w:val="21"/>
        </w:rPr>
        <w:t>2020</w:t>
      </w:r>
      <w:r w:rsidRPr="00113097">
        <w:rPr>
          <w:b/>
          <w:bCs/>
          <w:color w:val="FF0000"/>
          <w:szCs w:val="21"/>
        </w:rPr>
        <w:t>年授权机械工业出版社，版权已回归</w:t>
      </w:r>
    </w:p>
    <w:p w14:paraId="5E1DD9B4" w14:textId="77777777" w:rsidR="0070456B" w:rsidRPr="00113097" w:rsidRDefault="0070456B">
      <w:pPr>
        <w:rPr>
          <w:b/>
          <w:bCs/>
          <w:szCs w:val="21"/>
        </w:rPr>
      </w:pPr>
    </w:p>
    <w:p w14:paraId="3A35BD5C" w14:textId="77777777" w:rsidR="0070456B" w:rsidRPr="00113097" w:rsidRDefault="0070456B">
      <w:pPr>
        <w:rPr>
          <w:b/>
          <w:bCs/>
          <w:szCs w:val="21"/>
        </w:rPr>
      </w:pPr>
    </w:p>
    <w:p w14:paraId="3AAE4CA3" w14:textId="5D8E1ECC" w:rsidR="0070456B" w:rsidRPr="00113097" w:rsidRDefault="00FF1F59">
      <w:pPr>
        <w:rPr>
          <w:b/>
          <w:bCs/>
          <w:szCs w:val="21"/>
        </w:rPr>
      </w:pPr>
      <w:r w:rsidRPr="00113097">
        <w:rPr>
          <w:b/>
          <w:bCs/>
          <w:szCs w:val="21"/>
        </w:rPr>
        <w:t>中简本出版记录</w:t>
      </w:r>
    </w:p>
    <w:p w14:paraId="4BBED75D" w14:textId="304065E1" w:rsidR="0070456B" w:rsidRPr="00113097" w:rsidRDefault="008321E9">
      <w:pPr>
        <w:rPr>
          <w:b/>
          <w:color w:val="000000"/>
        </w:rPr>
      </w:pPr>
      <w:r w:rsidRPr="00113097">
        <w:rPr>
          <w:noProof/>
          <w:sz w:val="24"/>
        </w:rPr>
        <w:drawing>
          <wp:anchor distT="0" distB="0" distL="114300" distR="114300" simplePos="0" relativeHeight="251663360" behindDoc="0" locked="0" layoutInCell="1" allowOverlap="1" wp14:anchorId="4CBDCCAE" wp14:editId="1B32FD65">
            <wp:simplePos x="0" y="0"/>
            <wp:positionH relativeFrom="column">
              <wp:posOffset>3850005</wp:posOffset>
            </wp:positionH>
            <wp:positionV relativeFrom="paragraph">
              <wp:posOffset>8255</wp:posOffset>
            </wp:positionV>
            <wp:extent cx="1354455" cy="1832610"/>
            <wp:effectExtent l="0" t="0" r="0" b="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1354455" cy="183261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FF1F59" w:rsidRPr="00113097">
        <w:rPr>
          <w:b/>
          <w:color w:val="000000"/>
        </w:rPr>
        <w:t>书</w:t>
      </w:r>
      <w:r w:rsidR="00FF1F59" w:rsidRPr="00113097">
        <w:rPr>
          <w:b/>
          <w:color w:val="000000"/>
        </w:rPr>
        <w:t xml:space="preserve">  </w:t>
      </w:r>
      <w:r w:rsidR="00FF1F59" w:rsidRPr="00113097">
        <w:rPr>
          <w:b/>
          <w:color w:val="000000"/>
        </w:rPr>
        <w:t>名：《</w:t>
      </w:r>
      <w:r w:rsidR="00FF1F59" w:rsidRPr="00113097">
        <w:rPr>
          <w:b/>
          <w:bCs/>
          <w:szCs w:val="21"/>
        </w:rPr>
        <w:t>拯救医疗：如何根治医疗服务体系的病</w:t>
      </w:r>
      <w:r w:rsidR="00FF1F59" w:rsidRPr="00113097">
        <w:rPr>
          <w:b/>
          <w:color w:val="000000"/>
        </w:rPr>
        <w:t>》</w:t>
      </w:r>
    </w:p>
    <w:p w14:paraId="7358F5EE" w14:textId="3E3886BA" w:rsidR="0070456B" w:rsidRPr="00113097" w:rsidRDefault="00FF1F59">
      <w:pPr>
        <w:rPr>
          <w:b/>
          <w:color w:val="000000"/>
        </w:rPr>
      </w:pPr>
      <w:r w:rsidRPr="00113097">
        <w:rPr>
          <w:b/>
          <w:color w:val="000000"/>
        </w:rPr>
        <w:t>作</w:t>
      </w:r>
      <w:r w:rsidRPr="00113097">
        <w:rPr>
          <w:b/>
          <w:color w:val="000000"/>
        </w:rPr>
        <w:t xml:space="preserve">  </w:t>
      </w:r>
      <w:r w:rsidRPr="00113097">
        <w:rPr>
          <w:b/>
          <w:color w:val="000000"/>
        </w:rPr>
        <w:t>者：</w:t>
      </w:r>
      <w:r w:rsidR="008321E9">
        <w:rPr>
          <w:rFonts w:hint="eastAsia"/>
          <w:b/>
          <w:color w:val="000000"/>
        </w:rPr>
        <w:t>(</w:t>
      </w:r>
      <w:r w:rsidR="008321E9">
        <w:rPr>
          <w:b/>
          <w:color w:val="000000"/>
        </w:rPr>
        <w:t>加</w:t>
      </w:r>
      <w:r w:rsidR="008321E9">
        <w:rPr>
          <w:rFonts w:hint="eastAsia"/>
          <w:b/>
          <w:color w:val="000000"/>
        </w:rPr>
        <w:t>)</w:t>
      </w:r>
      <w:r w:rsidRPr="00113097">
        <w:rPr>
          <w:b/>
          <w:color w:val="000000"/>
        </w:rPr>
        <w:t>亨利</w:t>
      </w:r>
      <w:r w:rsidRPr="00113097">
        <w:rPr>
          <w:b/>
          <w:color w:val="000000"/>
        </w:rPr>
        <w:t>·</w:t>
      </w:r>
      <w:r w:rsidRPr="00113097">
        <w:rPr>
          <w:b/>
          <w:color w:val="000000"/>
        </w:rPr>
        <w:t>明茨伯格（</w:t>
      </w:r>
      <w:r w:rsidRPr="00113097">
        <w:rPr>
          <w:b/>
          <w:color w:val="000000"/>
        </w:rPr>
        <w:t xml:space="preserve">Henry </w:t>
      </w:r>
      <w:proofErr w:type="spellStart"/>
      <w:r w:rsidRPr="00113097">
        <w:rPr>
          <w:b/>
          <w:color w:val="000000"/>
        </w:rPr>
        <w:t>Mintzberg</w:t>
      </w:r>
      <w:proofErr w:type="spellEnd"/>
      <w:r w:rsidRPr="00113097">
        <w:rPr>
          <w:b/>
          <w:color w:val="000000"/>
        </w:rPr>
        <w:t>）</w:t>
      </w:r>
    </w:p>
    <w:p w14:paraId="36DFA1EC" w14:textId="77777777" w:rsidR="0070456B" w:rsidRPr="00113097" w:rsidRDefault="00FF1F59">
      <w:pPr>
        <w:rPr>
          <w:b/>
          <w:color w:val="000000"/>
        </w:rPr>
      </w:pPr>
      <w:r w:rsidRPr="00113097">
        <w:rPr>
          <w:b/>
          <w:color w:val="000000"/>
        </w:rPr>
        <w:t>出版社：机械工业出版社</w:t>
      </w:r>
      <w:r w:rsidRPr="00113097">
        <w:rPr>
          <w:b/>
          <w:color w:val="000000"/>
        </w:rPr>
        <w:t xml:space="preserve">     </w:t>
      </w:r>
    </w:p>
    <w:p w14:paraId="3C53BB51" w14:textId="77777777" w:rsidR="0070456B" w:rsidRPr="00113097" w:rsidRDefault="00FF1F59">
      <w:pPr>
        <w:rPr>
          <w:b/>
          <w:color w:val="000000"/>
        </w:rPr>
      </w:pPr>
      <w:r w:rsidRPr="00113097">
        <w:rPr>
          <w:b/>
          <w:color w:val="000000"/>
        </w:rPr>
        <w:t>译</w:t>
      </w:r>
      <w:r w:rsidRPr="00113097">
        <w:rPr>
          <w:b/>
          <w:color w:val="000000"/>
        </w:rPr>
        <w:t xml:space="preserve">  </w:t>
      </w:r>
      <w:r w:rsidRPr="00113097">
        <w:rPr>
          <w:b/>
          <w:color w:val="000000"/>
        </w:rPr>
        <w:t>者：于瀛，付蔷，</w:t>
      </w:r>
      <w:proofErr w:type="gramStart"/>
      <w:r w:rsidRPr="00113097">
        <w:rPr>
          <w:b/>
          <w:color w:val="000000"/>
        </w:rPr>
        <w:t>白航源</w:t>
      </w:r>
      <w:proofErr w:type="gramEnd"/>
    </w:p>
    <w:p w14:paraId="7345F16F" w14:textId="77777777" w:rsidR="0070456B" w:rsidRPr="00113097" w:rsidRDefault="00FF1F59">
      <w:pPr>
        <w:rPr>
          <w:b/>
          <w:color w:val="000000"/>
        </w:rPr>
      </w:pPr>
      <w:r w:rsidRPr="00113097">
        <w:rPr>
          <w:b/>
          <w:color w:val="000000"/>
        </w:rPr>
        <w:t>出版年：</w:t>
      </w:r>
      <w:r w:rsidRPr="00113097">
        <w:rPr>
          <w:b/>
          <w:color w:val="000000"/>
        </w:rPr>
        <w:t>2020</w:t>
      </w:r>
      <w:r w:rsidRPr="00113097">
        <w:rPr>
          <w:b/>
          <w:color w:val="000000"/>
        </w:rPr>
        <w:t>年</w:t>
      </w:r>
      <w:r w:rsidRPr="00113097">
        <w:rPr>
          <w:b/>
          <w:color w:val="000000"/>
        </w:rPr>
        <w:t>6</w:t>
      </w:r>
      <w:r w:rsidRPr="00113097">
        <w:rPr>
          <w:b/>
          <w:color w:val="000000"/>
        </w:rPr>
        <w:t>月</w:t>
      </w:r>
    </w:p>
    <w:p w14:paraId="5D4C1573" w14:textId="77777777" w:rsidR="0070456B" w:rsidRPr="00113097" w:rsidRDefault="00FF1F59">
      <w:pPr>
        <w:rPr>
          <w:b/>
          <w:color w:val="000000"/>
        </w:rPr>
      </w:pPr>
      <w:r w:rsidRPr="00113097">
        <w:rPr>
          <w:b/>
          <w:color w:val="000000"/>
        </w:rPr>
        <w:t>页</w:t>
      </w:r>
      <w:r w:rsidRPr="00113097">
        <w:rPr>
          <w:b/>
          <w:color w:val="000000"/>
        </w:rPr>
        <w:t xml:space="preserve">  </w:t>
      </w:r>
      <w:r w:rsidRPr="00113097">
        <w:rPr>
          <w:b/>
          <w:color w:val="000000"/>
        </w:rPr>
        <w:t>数：</w:t>
      </w:r>
      <w:r w:rsidRPr="00113097">
        <w:rPr>
          <w:b/>
          <w:color w:val="000000"/>
        </w:rPr>
        <w:t>232</w:t>
      </w:r>
      <w:r w:rsidRPr="00113097">
        <w:rPr>
          <w:b/>
          <w:color w:val="000000"/>
        </w:rPr>
        <w:t>页</w:t>
      </w:r>
    </w:p>
    <w:p w14:paraId="4ADFCCCB" w14:textId="5C2545D9" w:rsidR="0070456B" w:rsidRPr="00113097" w:rsidRDefault="00FF1F59">
      <w:pPr>
        <w:rPr>
          <w:b/>
          <w:color w:val="000000"/>
        </w:rPr>
      </w:pPr>
      <w:r w:rsidRPr="00113097">
        <w:rPr>
          <w:b/>
          <w:color w:val="000000"/>
        </w:rPr>
        <w:t>定</w:t>
      </w:r>
      <w:r w:rsidRPr="00113097">
        <w:rPr>
          <w:b/>
          <w:color w:val="000000"/>
        </w:rPr>
        <w:t xml:space="preserve">  </w:t>
      </w:r>
      <w:r w:rsidRPr="00113097">
        <w:rPr>
          <w:b/>
          <w:color w:val="000000"/>
        </w:rPr>
        <w:t>价</w:t>
      </w:r>
      <w:r w:rsidR="00113097">
        <w:rPr>
          <w:rFonts w:hint="eastAsia"/>
          <w:b/>
          <w:color w:val="000000"/>
        </w:rPr>
        <w:t>：</w:t>
      </w:r>
      <w:r w:rsidRPr="00113097">
        <w:rPr>
          <w:b/>
          <w:color w:val="000000"/>
        </w:rPr>
        <w:t>79</w:t>
      </w:r>
      <w:r w:rsidRPr="00113097">
        <w:rPr>
          <w:b/>
          <w:color w:val="000000"/>
        </w:rPr>
        <w:t>元</w:t>
      </w:r>
    </w:p>
    <w:p w14:paraId="06C076CB" w14:textId="77777777" w:rsidR="0070456B" w:rsidRPr="00113097" w:rsidRDefault="00FF1F59">
      <w:pPr>
        <w:rPr>
          <w:b/>
          <w:color w:val="000000"/>
        </w:rPr>
      </w:pPr>
      <w:r w:rsidRPr="00113097">
        <w:rPr>
          <w:b/>
          <w:color w:val="000000"/>
        </w:rPr>
        <w:t>装</w:t>
      </w:r>
      <w:r w:rsidRPr="00113097">
        <w:rPr>
          <w:b/>
          <w:color w:val="000000"/>
        </w:rPr>
        <w:t xml:space="preserve">  </w:t>
      </w:r>
      <w:r w:rsidRPr="00113097">
        <w:rPr>
          <w:b/>
          <w:color w:val="000000"/>
        </w:rPr>
        <w:t>帧：平装</w:t>
      </w:r>
    </w:p>
    <w:p w14:paraId="209A0491" w14:textId="77777777" w:rsidR="0070456B" w:rsidRDefault="0070456B">
      <w:pPr>
        <w:rPr>
          <w:b/>
          <w:bCs/>
          <w:szCs w:val="21"/>
        </w:rPr>
      </w:pPr>
    </w:p>
    <w:p w14:paraId="4FADF8B4" w14:textId="77777777" w:rsidR="0070456B" w:rsidRDefault="0070456B">
      <w:pPr>
        <w:rPr>
          <w:b/>
          <w:bCs/>
          <w:szCs w:val="21"/>
        </w:rPr>
      </w:pPr>
    </w:p>
    <w:p w14:paraId="602AFCE9" w14:textId="77777777" w:rsidR="0070456B" w:rsidRDefault="00FF1F59">
      <w:pPr>
        <w:rPr>
          <w:b/>
          <w:bCs/>
          <w:szCs w:val="21"/>
        </w:rPr>
      </w:pPr>
      <w:r>
        <w:rPr>
          <w:rFonts w:hint="eastAsia"/>
          <w:b/>
          <w:bCs/>
          <w:szCs w:val="21"/>
        </w:rPr>
        <w:t>内容简介：</w:t>
      </w:r>
    </w:p>
    <w:p w14:paraId="6C356995" w14:textId="77777777" w:rsidR="0070456B" w:rsidRDefault="00FF1F59">
      <w:r>
        <w:rPr>
          <w:rFonts w:hint="eastAsia"/>
        </w:rPr>
        <w:t xml:space="preserve">    </w:t>
      </w:r>
    </w:p>
    <w:p w14:paraId="58206B65" w14:textId="77777777" w:rsidR="0070456B" w:rsidRDefault="00FF1F59">
      <w:pPr>
        <w:ind w:firstLineChars="200" w:firstLine="420"/>
      </w:pPr>
      <w:r>
        <w:rPr>
          <w:rFonts w:hint="eastAsia"/>
        </w:rPr>
        <w:t>明茨伯格为医疗行业的管理做出诊断，包括医疗健康服务体系在组织上的分化、分割和整合；为重塑医疗健康服务体系提供指导方针，重构管理、战略、组织、管理实践、规模、所有权以及整个“体系”本身。</w:t>
      </w:r>
    </w:p>
    <w:p w14:paraId="6EC4DBAE" w14:textId="77777777" w:rsidR="0070456B" w:rsidRDefault="0070456B"/>
    <w:p w14:paraId="112C81D3" w14:textId="77777777" w:rsidR="0070456B" w:rsidRDefault="00FF1F59">
      <w:pPr>
        <w:ind w:firstLineChars="200" w:firstLine="420"/>
      </w:pPr>
      <w:r>
        <w:rPr>
          <w:rFonts w:hint="eastAsia"/>
        </w:rPr>
        <w:t>全书内容可总结为“一破</w:t>
      </w:r>
      <w:proofErr w:type="gramStart"/>
      <w:r>
        <w:rPr>
          <w:rFonts w:hint="eastAsia"/>
        </w:rPr>
        <w:t>一</w:t>
      </w:r>
      <w:proofErr w:type="gramEnd"/>
      <w:r>
        <w:rPr>
          <w:rFonts w:hint="eastAsia"/>
        </w:rPr>
        <w:t>立”。</w:t>
      </w:r>
    </w:p>
    <w:p w14:paraId="737D266F" w14:textId="77777777" w:rsidR="0070456B" w:rsidRDefault="0070456B"/>
    <w:p w14:paraId="233865AA" w14:textId="77777777" w:rsidR="0070456B" w:rsidRDefault="00FF1F59">
      <w:pPr>
        <w:ind w:firstLineChars="200" w:firstLine="420"/>
      </w:pPr>
      <w:r>
        <w:rPr>
          <w:rFonts w:hint="eastAsia"/>
        </w:rPr>
        <w:t>破：点破</w:t>
      </w:r>
      <w:r>
        <w:rPr>
          <w:rFonts w:hint="eastAsia"/>
        </w:rPr>
        <w:t>9</w:t>
      </w:r>
      <w:r>
        <w:rPr>
          <w:rFonts w:hint="eastAsia"/>
        </w:rPr>
        <w:t>个迷思，指出医疗健康领域流行观点的错误之处，这些观点曾被奉为圭臬，错误地引导了这个领域的发展</w:t>
      </w:r>
    </w:p>
    <w:p w14:paraId="45A0EF9E" w14:textId="77777777" w:rsidR="0070456B" w:rsidRDefault="0070456B"/>
    <w:p w14:paraId="4A155777" w14:textId="77777777" w:rsidR="0070456B" w:rsidRDefault="00FF1F59">
      <w:pPr>
        <w:ind w:firstLineChars="200" w:firstLine="420"/>
      </w:pPr>
      <w:r>
        <w:rPr>
          <w:rFonts w:hint="eastAsia"/>
        </w:rPr>
        <w:t>立：再造重构，核心是整合</w:t>
      </w:r>
      <w:r>
        <w:rPr>
          <w:rFonts w:hint="eastAsia"/>
        </w:rPr>
        <w:t>4C</w:t>
      </w:r>
      <w:r>
        <w:rPr>
          <w:rFonts w:hint="eastAsia"/>
        </w:rPr>
        <w:t>：护理（</w:t>
      </w:r>
      <w:r>
        <w:rPr>
          <w:rFonts w:hint="eastAsia"/>
        </w:rPr>
        <w:t>Care</w:t>
      </w:r>
      <w:r>
        <w:rPr>
          <w:rFonts w:hint="eastAsia"/>
        </w:rPr>
        <w:t>）、治疗（</w:t>
      </w:r>
      <w:r>
        <w:rPr>
          <w:rFonts w:hint="eastAsia"/>
        </w:rPr>
        <w:t>Cure</w:t>
      </w:r>
      <w:r>
        <w:rPr>
          <w:rFonts w:hint="eastAsia"/>
        </w:rPr>
        <w:t>）、控制（</w:t>
      </w:r>
      <w:r>
        <w:rPr>
          <w:rFonts w:hint="eastAsia"/>
        </w:rPr>
        <w:t>Control</w:t>
      </w:r>
      <w:r>
        <w:rPr>
          <w:rFonts w:hint="eastAsia"/>
        </w:rPr>
        <w:t>）、社区（</w:t>
      </w:r>
      <w:r>
        <w:rPr>
          <w:rFonts w:hint="eastAsia"/>
        </w:rPr>
        <w:t>Community</w:t>
      </w:r>
      <w:r>
        <w:rPr>
          <w:rFonts w:hint="eastAsia"/>
        </w:rPr>
        <w:t>）。</w:t>
      </w:r>
    </w:p>
    <w:p w14:paraId="2FC94C9E" w14:textId="77777777" w:rsidR="0070456B" w:rsidRDefault="0070456B">
      <w:pPr>
        <w:ind w:firstLineChars="200" w:firstLine="420"/>
      </w:pPr>
    </w:p>
    <w:p w14:paraId="588D21D0" w14:textId="77777777" w:rsidR="0070456B" w:rsidRDefault="0070456B">
      <w:pPr>
        <w:rPr>
          <w:rFonts w:ascii="宋体" w:hAnsi="宋体"/>
          <w:b/>
          <w:color w:val="000000"/>
          <w:szCs w:val="21"/>
        </w:rPr>
      </w:pPr>
    </w:p>
    <w:p w14:paraId="39570F4A" w14:textId="77777777" w:rsidR="0070456B" w:rsidRDefault="00FF1F59">
      <w:pPr>
        <w:rPr>
          <w:rFonts w:ascii="宋体" w:hAnsi="宋体"/>
          <w:b/>
          <w:color w:val="000000"/>
          <w:szCs w:val="21"/>
        </w:rPr>
      </w:pPr>
      <w:r>
        <w:rPr>
          <w:rFonts w:ascii="宋体" w:hAnsi="宋体" w:hint="eastAsia"/>
          <w:b/>
          <w:color w:val="000000"/>
          <w:szCs w:val="21"/>
        </w:rPr>
        <w:t>目录</w:t>
      </w:r>
    </w:p>
    <w:p w14:paraId="5BF264D8" w14:textId="77777777" w:rsidR="0070456B" w:rsidRPr="00834DB2" w:rsidRDefault="00FF1F59">
      <w:pPr>
        <w:rPr>
          <w:rFonts w:ascii="宋体" w:hAnsi="宋体"/>
          <w:color w:val="000000"/>
          <w:szCs w:val="21"/>
        </w:rPr>
      </w:pPr>
      <w:r w:rsidRPr="00834DB2">
        <w:rPr>
          <w:rFonts w:ascii="宋体" w:hAnsi="宋体" w:hint="eastAsia"/>
          <w:color w:val="000000"/>
          <w:szCs w:val="21"/>
        </w:rPr>
        <w:t>总　序（</w:t>
      </w:r>
      <w:proofErr w:type="gramStart"/>
      <w:r w:rsidRPr="00834DB2">
        <w:rPr>
          <w:rFonts w:ascii="宋体" w:hAnsi="宋体" w:hint="eastAsia"/>
          <w:color w:val="000000"/>
          <w:szCs w:val="21"/>
        </w:rPr>
        <w:t>肖知兴</w:t>
      </w:r>
      <w:proofErr w:type="gramEnd"/>
      <w:r w:rsidRPr="00834DB2">
        <w:rPr>
          <w:rFonts w:ascii="宋体" w:hAnsi="宋体" w:hint="eastAsia"/>
          <w:color w:val="000000"/>
          <w:szCs w:val="21"/>
        </w:rPr>
        <w:t>）</w:t>
      </w:r>
    </w:p>
    <w:p w14:paraId="7D139FF0" w14:textId="77777777" w:rsidR="0070456B" w:rsidRPr="00834DB2" w:rsidRDefault="00FF1F59">
      <w:pPr>
        <w:rPr>
          <w:rFonts w:ascii="宋体" w:hAnsi="宋体"/>
          <w:color w:val="000000"/>
          <w:szCs w:val="21"/>
        </w:rPr>
      </w:pPr>
      <w:r w:rsidRPr="00834DB2">
        <w:rPr>
          <w:rFonts w:ascii="宋体" w:hAnsi="宋体" w:hint="eastAsia"/>
          <w:color w:val="000000"/>
          <w:szCs w:val="21"/>
        </w:rPr>
        <w:t>推荐序（陈秋霖）</w:t>
      </w:r>
    </w:p>
    <w:p w14:paraId="74EBA27C" w14:textId="77777777" w:rsidR="0070456B" w:rsidRPr="00834DB2" w:rsidRDefault="00FF1F59">
      <w:pPr>
        <w:rPr>
          <w:rFonts w:ascii="宋体" w:hAnsi="宋体"/>
          <w:color w:val="000000"/>
          <w:szCs w:val="21"/>
        </w:rPr>
      </w:pPr>
      <w:r w:rsidRPr="00834DB2">
        <w:rPr>
          <w:rFonts w:ascii="宋体" w:hAnsi="宋体" w:hint="eastAsia"/>
          <w:color w:val="000000"/>
          <w:szCs w:val="21"/>
        </w:rPr>
        <w:t>引言</w:t>
      </w:r>
    </w:p>
    <w:p w14:paraId="0EC56942" w14:textId="77777777" w:rsidR="0070456B" w:rsidRDefault="0070456B">
      <w:pPr>
        <w:rPr>
          <w:rFonts w:ascii="宋体" w:hAnsi="宋体"/>
          <w:b/>
          <w:color w:val="000000"/>
          <w:szCs w:val="21"/>
        </w:rPr>
      </w:pPr>
    </w:p>
    <w:p w14:paraId="4663C658" w14:textId="77777777" w:rsidR="0070456B" w:rsidRDefault="00FF1F59">
      <w:pPr>
        <w:rPr>
          <w:rFonts w:ascii="宋体" w:hAnsi="宋体"/>
          <w:b/>
          <w:color w:val="000000"/>
          <w:szCs w:val="21"/>
        </w:rPr>
      </w:pPr>
      <w:r>
        <w:rPr>
          <w:rFonts w:ascii="宋体" w:hAnsi="宋体" w:hint="eastAsia"/>
          <w:b/>
          <w:color w:val="000000"/>
          <w:szCs w:val="21"/>
        </w:rPr>
        <w:t>第一部分　迷思</w:t>
      </w:r>
    </w:p>
    <w:p w14:paraId="7CBCEEBD"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第1章　迷思1：我们拥有一个医疗健康服务体系/3</w:t>
      </w:r>
    </w:p>
    <w:p w14:paraId="771FC184"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第2章　迷思2：医疗健康服务体系正在走向失败/6</w:t>
      </w:r>
    </w:p>
    <w:p w14:paraId="184FE4B5"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第3章　迷思3：医疗健康服务机构，甚至整个医疗健康服务体系的问题，都可以通过更多的英雄式领导力得以解决/12</w:t>
      </w:r>
    </w:p>
    <w:p w14:paraId="4C05C20E"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第4章　迷思4：医疗健康服务体系可以通过更多的管理工程得以修复/17</w:t>
      </w:r>
    </w:p>
    <w:p w14:paraId="13F265CF"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lastRenderedPageBreak/>
        <w:t>第5章　迷思5：医疗健康服务体系可以通过加强分类和商品化以方便做更多计算/35</w:t>
      </w:r>
    </w:p>
    <w:p w14:paraId="55387E0E"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第6章　迷思6：医疗健康服务体系可以通过增加竞争得以修复/56</w:t>
      </w:r>
    </w:p>
    <w:p w14:paraId="7348C057"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第7章　迷思7：可以通过更加商业化的管理解决医疗机构的问题/65</w:t>
      </w:r>
    </w:p>
    <w:p w14:paraId="4907C0F7"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第8章　迷思8和迷思9：总体而言，从效率和选择性的角度出发，医疗健康服务行业无疑应该属于私营部门，而从公平和经济性的角度出发，医疗健康服务行业无疑应该属于公共部门/75</w:t>
      </w:r>
    </w:p>
    <w:p w14:paraId="4982AB35" w14:textId="77777777" w:rsidR="0070456B" w:rsidRPr="00834DB2" w:rsidRDefault="0070456B">
      <w:pPr>
        <w:ind w:firstLineChars="200" w:firstLine="420"/>
        <w:rPr>
          <w:rFonts w:ascii="宋体" w:hAnsi="宋体"/>
          <w:color w:val="000000"/>
          <w:szCs w:val="21"/>
        </w:rPr>
      </w:pPr>
    </w:p>
    <w:p w14:paraId="34EEE42D" w14:textId="77777777" w:rsidR="0070456B" w:rsidRDefault="00FF1F59">
      <w:pPr>
        <w:rPr>
          <w:rFonts w:ascii="宋体" w:hAnsi="宋体"/>
          <w:b/>
          <w:color w:val="000000"/>
          <w:szCs w:val="21"/>
        </w:rPr>
      </w:pPr>
      <w:r>
        <w:rPr>
          <w:rFonts w:ascii="宋体" w:hAnsi="宋体" w:hint="eastAsia"/>
          <w:b/>
          <w:color w:val="000000"/>
          <w:szCs w:val="21"/>
        </w:rPr>
        <w:t>第二部分　组织</w:t>
      </w:r>
    </w:p>
    <w:p w14:paraId="4BB4569B"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第9章　分化/91</w:t>
      </w:r>
    </w:p>
    <w:p w14:paraId="606B645B"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第10章　分割/99</w:t>
      </w:r>
    </w:p>
    <w:p w14:paraId="12F5CE0E" w14:textId="77777777" w:rsidR="0070456B" w:rsidRPr="00834DB2" w:rsidRDefault="00FF1F59">
      <w:pPr>
        <w:ind w:firstLineChars="200" w:firstLine="420"/>
        <w:rPr>
          <w:rFonts w:ascii="宋体" w:hAnsi="宋体"/>
          <w:color w:val="000000"/>
          <w:szCs w:val="21"/>
        </w:rPr>
      </w:pPr>
      <w:r w:rsidRPr="00834DB2">
        <w:rPr>
          <w:rFonts w:ascii="宋体" w:hAnsi="宋体" w:hint="eastAsia"/>
          <w:color w:val="000000"/>
          <w:szCs w:val="21"/>
        </w:rPr>
        <w:t>第11章　整合/115</w:t>
      </w:r>
    </w:p>
    <w:p w14:paraId="7AEE9E23" w14:textId="77777777" w:rsidR="0070456B" w:rsidRDefault="0070456B">
      <w:pPr>
        <w:rPr>
          <w:rFonts w:ascii="宋体" w:hAnsi="宋体"/>
          <w:b/>
          <w:color w:val="000000"/>
          <w:szCs w:val="21"/>
        </w:rPr>
      </w:pPr>
    </w:p>
    <w:p w14:paraId="2F35A79E" w14:textId="77777777" w:rsidR="0070456B" w:rsidRDefault="00FF1F59">
      <w:pPr>
        <w:rPr>
          <w:rFonts w:ascii="宋体" w:hAnsi="宋体"/>
          <w:b/>
          <w:color w:val="000000"/>
          <w:szCs w:val="21"/>
        </w:rPr>
      </w:pPr>
      <w:r>
        <w:rPr>
          <w:rFonts w:ascii="宋体" w:hAnsi="宋体" w:hint="eastAsia"/>
          <w:b/>
          <w:color w:val="000000"/>
          <w:szCs w:val="21"/>
        </w:rPr>
        <w:t>第三部分　重构</w:t>
      </w:r>
    </w:p>
    <w:p w14:paraId="386C1877" w14:textId="77777777" w:rsidR="0070456B" w:rsidRPr="00834DB2" w:rsidRDefault="00FF1F59">
      <w:pPr>
        <w:rPr>
          <w:rFonts w:ascii="宋体" w:hAnsi="宋体"/>
          <w:color w:val="000000"/>
          <w:szCs w:val="21"/>
        </w:rPr>
      </w:pPr>
      <w:r w:rsidRPr="00834DB2">
        <w:rPr>
          <w:rFonts w:ascii="宋体" w:hAnsi="宋体" w:hint="eastAsia"/>
          <w:color w:val="000000"/>
          <w:szCs w:val="21"/>
        </w:rPr>
        <w:t>第12章　重构管理：超越“高层”，走向分布式管理/136</w:t>
      </w:r>
    </w:p>
    <w:p w14:paraId="25F34C52" w14:textId="77777777" w:rsidR="0070456B" w:rsidRPr="00834DB2" w:rsidRDefault="00FF1F59">
      <w:pPr>
        <w:rPr>
          <w:rFonts w:ascii="宋体" w:hAnsi="宋体"/>
          <w:color w:val="000000"/>
          <w:szCs w:val="21"/>
        </w:rPr>
      </w:pPr>
      <w:r w:rsidRPr="00834DB2">
        <w:rPr>
          <w:rFonts w:ascii="宋体" w:hAnsi="宋体" w:hint="eastAsia"/>
          <w:color w:val="000000"/>
          <w:szCs w:val="21"/>
        </w:rPr>
        <w:t>第13章　重构战略：探索，而</w:t>
      </w:r>
      <w:proofErr w:type="gramStart"/>
      <w:r w:rsidRPr="00834DB2">
        <w:rPr>
          <w:rFonts w:ascii="宋体" w:hAnsi="宋体" w:hint="eastAsia"/>
          <w:color w:val="000000"/>
          <w:szCs w:val="21"/>
        </w:rPr>
        <w:t>非规划</w:t>
      </w:r>
      <w:proofErr w:type="gramEnd"/>
      <w:r w:rsidRPr="00834DB2">
        <w:rPr>
          <w:rFonts w:ascii="宋体" w:hAnsi="宋体" w:hint="eastAsia"/>
          <w:color w:val="000000"/>
          <w:szCs w:val="21"/>
        </w:rPr>
        <w:t>/139</w:t>
      </w:r>
    </w:p>
    <w:p w14:paraId="01C3BD62" w14:textId="77777777" w:rsidR="0070456B" w:rsidRPr="00834DB2" w:rsidRDefault="00FF1F59">
      <w:pPr>
        <w:rPr>
          <w:rFonts w:ascii="宋体" w:hAnsi="宋体"/>
          <w:color w:val="000000"/>
          <w:szCs w:val="21"/>
        </w:rPr>
      </w:pPr>
      <w:r w:rsidRPr="00834DB2">
        <w:rPr>
          <w:rFonts w:ascii="宋体" w:hAnsi="宋体" w:hint="eastAsia"/>
          <w:color w:val="000000"/>
          <w:szCs w:val="21"/>
        </w:rPr>
        <w:t>第14章　重构组织：以协作超越竞争，以文化超越控制，以社区精神超越领导力/145</w:t>
      </w:r>
    </w:p>
    <w:p w14:paraId="4D45190A" w14:textId="77777777" w:rsidR="0070456B" w:rsidRPr="00834DB2" w:rsidRDefault="00FF1F59">
      <w:pPr>
        <w:rPr>
          <w:rFonts w:ascii="宋体" w:hAnsi="宋体"/>
          <w:color w:val="000000"/>
          <w:szCs w:val="21"/>
        </w:rPr>
      </w:pPr>
      <w:r w:rsidRPr="00834DB2">
        <w:rPr>
          <w:rFonts w:ascii="宋体" w:hAnsi="宋体" w:hint="eastAsia"/>
          <w:color w:val="000000"/>
          <w:szCs w:val="21"/>
        </w:rPr>
        <w:t>第15章　重构管理实践：关怀在先，诊疗在后/152</w:t>
      </w:r>
    </w:p>
    <w:p w14:paraId="6EDE7690" w14:textId="77777777" w:rsidR="0070456B" w:rsidRPr="00834DB2" w:rsidRDefault="00FF1F59">
      <w:pPr>
        <w:rPr>
          <w:rFonts w:ascii="宋体" w:hAnsi="宋体"/>
          <w:color w:val="000000"/>
          <w:szCs w:val="21"/>
        </w:rPr>
      </w:pPr>
      <w:r w:rsidRPr="00834DB2">
        <w:rPr>
          <w:rFonts w:ascii="宋体" w:hAnsi="宋体" w:hint="eastAsia"/>
          <w:color w:val="000000"/>
          <w:szCs w:val="21"/>
        </w:rPr>
        <w:t>第16章　重构规模：超越经济，回归人本/165</w:t>
      </w:r>
    </w:p>
    <w:p w14:paraId="677772AA" w14:textId="77777777" w:rsidR="0070456B" w:rsidRPr="00834DB2" w:rsidRDefault="00FF1F59">
      <w:pPr>
        <w:rPr>
          <w:rFonts w:ascii="宋体" w:hAnsi="宋体"/>
          <w:color w:val="000000"/>
          <w:szCs w:val="21"/>
        </w:rPr>
      </w:pPr>
      <w:r w:rsidRPr="00834DB2">
        <w:rPr>
          <w:rFonts w:ascii="宋体" w:hAnsi="宋体" w:hint="eastAsia"/>
          <w:color w:val="000000"/>
          <w:szCs w:val="21"/>
        </w:rPr>
        <w:t>第17章　重构所有权：让多元部门和共有权与公私部门并存/167</w:t>
      </w:r>
    </w:p>
    <w:p w14:paraId="6C76C370" w14:textId="77777777" w:rsidR="0070456B" w:rsidRPr="00834DB2" w:rsidRDefault="00FF1F59">
      <w:pPr>
        <w:rPr>
          <w:rFonts w:ascii="宋体" w:hAnsi="宋体"/>
          <w:color w:val="000000"/>
          <w:szCs w:val="21"/>
        </w:rPr>
      </w:pPr>
      <w:r w:rsidRPr="00834DB2">
        <w:rPr>
          <w:rFonts w:ascii="宋体" w:hAnsi="宋体" w:hint="eastAsia"/>
          <w:color w:val="000000"/>
          <w:szCs w:val="21"/>
        </w:rPr>
        <w:t>第18章　重构医疗：让整体大于部分之和/171</w:t>
      </w:r>
    </w:p>
    <w:p w14:paraId="23349E2B" w14:textId="77777777" w:rsidR="0070456B" w:rsidRDefault="0070456B">
      <w:pPr>
        <w:rPr>
          <w:rFonts w:ascii="宋体" w:hAnsi="宋体"/>
          <w:b/>
          <w:color w:val="000000"/>
          <w:szCs w:val="21"/>
        </w:rPr>
      </w:pPr>
    </w:p>
    <w:p w14:paraId="34A4A27A" w14:textId="77777777" w:rsidR="0070456B" w:rsidRDefault="00FF1F59">
      <w:pPr>
        <w:rPr>
          <w:rFonts w:ascii="宋体" w:hAnsi="宋体"/>
          <w:b/>
          <w:color w:val="000000"/>
          <w:szCs w:val="21"/>
        </w:rPr>
      </w:pPr>
      <w:r>
        <w:rPr>
          <w:rFonts w:ascii="宋体" w:hAnsi="宋体" w:hint="eastAsia"/>
          <w:b/>
          <w:color w:val="000000"/>
          <w:szCs w:val="21"/>
        </w:rPr>
        <w:t>最后的话/189</w:t>
      </w:r>
    </w:p>
    <w:p w14:paraId="2AF9E768" w14:textId="77777777" w:rsidR="0070456B" w:rsidRDefault="00FF1F59">
      <w:pPr>
        <w:rPr>
          <w:rFonts w:ascii="宋体" w:hAnsi="宋体"/>
          <w:b/>
          <w:color w:val="000000"/>
          <w:szCs w:val="21"/>
        </w:rPr>
      </w:pPr>
      <w:r>
        <w:rPr>
          <w:rFonts w:ascii="宋体" w:hAnsi="宋体" w:hint="eastAsia"/>
          <w:b/>
          <w:color w:val="000000"/>
          <w:szCs w:val="21"/>
        </w:rPr>
        <w:t>作者及其背后的人/191</w:t>
      </w:r>
    </w:p>
    <w:p w14:paraId="502F4664" w14:textId="77777777" w:rsidR="0070456B" w:rsidRDefault="00FF1F59">
      <w:pPr>
        <w:rPr>
          <w:rFonts w:ascii="宋体" w:hAnsi="宋体"/>
          <w:b/>
          <w:color w:val="000000"/>
          <w:szCs w:val="21"/>
        </w:rPr>
      </w:pPr>
      <w:r>
        <w:rPr>
          <w:rFonts w:ascii="宋体" w:hAnsi="宋体" w:hint="eastAsia"/>
          <w:b/>
          <w:color w:val="000000"/>
          <w:szCs w:val="21"/>
        </w:rPr>
        <w:t>参考文献/194</w:t>
      </w:r>
    </w:p>
    <w:p w14:paraId="40AC3A5A" w14:textId="77777777" w:rsidR="0070456B" w:rsidRDefault="0070456B">
      <w:pPr>
        <w:rPr>
          <w:rFonts w:ascii="宋体" w:hAnsi="宋体"/>
          <w:b/>
          <w:color w:val="000000"/>
          <w:szCs w:val="21"/>
        </w:rPr>
      </w:pPr>
    </w:p>
    <w:p w14:paraId="1076A1F6" w14:textId="3DDD0828" w:rsidR="0070456B" w:rsidRDefault="0070456B">
      <w:pPr>
        <w:rPr>
          <w:rFonts w:ascii="宋体" w:hAnsi="宋体" w:hint="eastAsia"/>
          <w:b/>
          <w:color w:val="000000"/>
          <w:szCs w:val="21"/>
        </w:rPr>
      </w:pPr>
    </w:p>
    <w:p w14:paraId="32301DE1" w14:textId="42565E32" w:rsidR="0070456B" w:rsidRDefault="00F64586">
      <w:pPr>
        <w:tabs>
          <w:tab w:val="left" w:pos="341"/>
          <w:tab w:val="left" w:pos="5235"/>
        </w:tabs>
        <w:rPr>
          <w:b/>
          <w:bCs/>
          <w:szCs w:val="21"/>
        </w:rPr>
      </w:pPr>
      <w:bookmarkStart w:id="0" w:name="_GoBack"/>
      <w:r>
        <w:rPr>
          <w:rFonts w:ascii="宋体" w:hAnsi="宋体" w:cs="宋体"/>
          <w:noProof/>
          <w:sz w:val="24"/>
        </w:rPr>
        <w:drawing>
          <wp:anchor distT="0" distB="0" distL="114300" distR="114300" simplePos="0" relativeHeight="251665408" behindDoc="0" locked="0" layoutInCell="1" allowOverlap="1" wp14:anchorId="5740C405" wp14:editId="7D116FCD">
            <wp:simplePos x="0" y="0"/>
            <wp:positionH relativeFrom="column">
              <wp:posOffset>4035425</wp:posOffset>
            </wp:positionH>
            <wp:positionV relativeFrom="paragraph">
              <wp:posOffset>122555</wp:posOffset>
            </wp:positionV>
            <wp:extent cx="1276985" cy="1927860"/>
            <wp:effectExtent l="0" t="0" r="0" b="0"/>
            <wp:wrapSquare wrapText="bothSides"/>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1276985" cy="1927860"/>
                    </a:xfrm>
                    <a:prstGeom prst="rect">
                      <a:avLst/>
                    </a:prstGeom>
                    <a:noFill/>
                    <a:ln w="9525">
                      <a:noFill/>
                    </a:ln>
                  </pic:spPr>
                </pic:pic>
              </a:graphicData>
            </a:graphic>
            <wp14:sizeRelH relativeFrom="margin">
              <wp14:pctWidth>0</wp14:pctWidth>
            </wp14:sizeRelH>
            <wp14:sizeRelV relativeFrom="margin">
              <wp14:pctHeight>0</wp14:pctHeight>
            </wp14:sizeRelV>
          </wp:anchor>
        </w:drawing>
      </w:r>
      <w:bookmarkEnd w:id="0"/>
      <w:r w:rsidR="00FF1F59">
        <w:rPr>
          <w:b/>
          <w:bCs/>
          <w:szCs w:val="21"/>
        </w:rPr>
        <w:t>中文书名：</w:t>
      </w:r>
      <w:r w:rsidR="00FF1F59">
        <w:rPr>
          <w:rFonts w:hint="eastAsia"/>
          <w:b/>
          <w:bCs/>
          <w:szCs w:val="21"/>
        </w:rPr>
        <w:t>《社会再平衡》</w:t>
      </w:r>
    </w:p>
    <w:p w14:paraId="72CC6811" w14:textId="02F9C064" w:rsidR="0070456B" w:rsidRPr="00F64586" w:rsidRDefault="00FF1F59" w:rsidP="00F64586">
      <w:pPr>
        <w:tabs>
          <w:tab w:val="left" w:pos="341"/>
          <w:tab w:val="left" w:pos="5235"/>
        </w:tabs>
        <w:rPr>
          <w:b/>
          <w:bCs/>
          <w:i/>
          <w:iCs/>
          <w:szCs w:val="21"/>
        </w:rPr>
      </w:pPr>
      <w:r>
        <w:rPr>
          <w:b/>
          <w:bCs/>
          <w:szCs w:val="21"/>
        </w:rPr>
        <w:t>英文书名：</w:t>
      </w:r>
      <w:r w:rsidR="00F64586" w:rsidRPr="00F64586">
        <w:rPr>
          <w:b/>
          <w:bCs/>
          <w:iCs/>
          <w:szCs w:val="21"/>
        </w:rPr>
        <w:t>REBALANCING SOCIETY</w:t>
      </w:r>
      <w:r w:rsidRPr="00F64586">
        <w:rPr>
          <w:rFonts w:hint="eastAsia"/>
          <w:b/>
          <w:bCs/>
          <w:iCs/>
          <w:szCs w:val="21"/>
        </w:rPr>
        <w:t>:</w:t>
      </w:r>
      <w:r>
        <w:rPr>
          <w:rFonts w:hint="eastAsia"/>
          <w:b/>
          <w:bCs/>
          <w:i/>
          <w:iCs/>
          <w:szCs w:val="21"/>
        </w:rPr>
        <w:t xml:space="preserve"> Radical Renewal </w:t>
      </w:r>
      <w:proofErr w:type="gramStart"/>
      <w:r>
        <w:rPr>
          <w:rFonts w:hint="eastAsia"/>
          <w:b/>
          <w:bCs/>
          <w:i/>
          <w:iCs/>
          <w:szCs w:val="21"/>
        </w:rPr>
        <w:t>Beyond</w:t>
      </w:r>
      <w:proofErr w:type="gramEnd"/>
      <w:r>
        <w:rPr>
          <w:rFonts w:hint="eastAsia"/>
          <w:b/>
          <w:bCs/>
          <w:i/>
          <w:iCs/>
          <w:szCs w:val="21"/>
        </w:rPr>
        <w:t xml:space="preserve"> Left, Right, and Center</w:t>
      </w:r>
    </w:p>
    <w:p w14:paraId="26C14C4A" w14:textId="77777777" w:rsidR="0070456B" w:rsidRDefault="00FF1F59">
      <w:pPr>
        <w:tabs>
          <w:tab w:val="left" w:pos="341"/>
          <w:tab w:val="left" w:pos="5235"/>
        </w:tabs>
        <w:rPr>
          <w:b/>
          <w:bCs/>
          <w:szCs w:val="21"/>
        </w:rPr>
      </w:pPr>
      <w:r>
        <w:rPr>
          <w:b/>
          <w:bCs/>
          <w:szCs w:val="21"/>
        </w:rPr>
        <w:t>作</w:t>
      </w:r>
      <w:r>
        <w:rPr>
          <w:b/>
          <w:bCs/>
          <w:szCs w:val="21"/>
        </w:rPr>
        <w:t xml:space="preserve">    </w:t>
      </w:r>
      <w:r>
        <w:rPr>
          <w:b/>
          <w:bCs/>
          <w:szCs w:val="21"/>
        </w:rPr>
        <w:t>者：</w:t>
      </w:r>
      <w:r>
        <w:rPr>
          <w:rFonts w:hint="eastAsia"/>
          <w:b/>
          <w:bCs/>
          <w:szCs w:val="21"/>
        </w:rPr>
        <w:t xml:space="preserve">Henry </w:t>
      </w:r>
      <w:proofErr w:type="spellStart"/>
      <w:r>
        <w:rPr>
          <w:rFonts w:hint="eastAsia"/>
          <w:b/>
          <w:bCs/>
          <w:szCs w:val="21"/>
        </w:rPr>
        <w:t>Mintzberg</w:t>
      </w:r>
      <w:proofErr w:type="spellEnd"/>
    </w:p>
    <w:p w14:paraId="60986CF3" w14:textId="1CB7AFEE" w:rsidR="0070456B" w:rsidRDefault="00FF1F59">
      <w:pPr>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proofErr w:type="spellStart"/>
      <w:r>
        <w:rPr>
          <w:rFonts w:hint="eastAsia"/>
          <w:b/>
          <w:bCs/>
          <w:szCs w:val="21"/>
        </w:rPr>
        <w:t>Berrett</w:t>
      </w:r>
      <w:proofErr w:type="spellEnd"/>
      <w:r>
        <w:rPr>
          <w:rFonts w:hint="eastAsia"/>
          <w:b/>
          <w:bCs/>
          <w:szCs w:val="21"/>
        </w:rPr>
        <w:t>-Koehler Publishers</w:t>
      </w:r>
    </w:p>
    <w:p w14:paraId="52989DB6" w14:textId="77777777" w:rsidR="0070456B" w:rsidRDefault="00FF1F59">
      <w:pPr>
        <w:tabs>
          <w:tab w:val="left" w:pos="341"/>
          <w:tab w:val="left" w:pos="5235"/>
        </w:tabs>
        <w:rPr>
          <w:b/>
          <w:bCs/>
          <w:szCs w:val="21"/>
        </w:rPr>
      </w:pPr>
      <w:r>
        <w:rPr>
          <w:b/>
          <w:bCs/>
          <w:szCs w:val="21"/>
        </w:rPr>
        <w:t>代理公司：</w:t>
      </w:r>
      <w:r>
        <w:rPr>
          <w:rFonts w:hint="eastAsia"/>
          <w:b/>
          <w:bCs/>
          <w:szCs w:val="21"/>
        </w:rPr>
        <w:t>ANA/Susan Xia</w:t>
      </w:r>
    </w:p>
    <w:p w14:paraId="43E73D7D" w14:textId="77777777" w:rsidR="0070456B" w:rsidRDefault="00FF1F59">
      <w:pPr>
        <w:tabs>
          <w:tab w:val="left" w:pos="341"/>
          <w:tab w:val="left" w:pos="5235"/>
        </w:tabs>
        <w:rPr>
          <w:b/>
          <w:bCs/>
          <w:szCs w:val="21"/>
        </w:rPr>
      </w:pPr>
      <w:r>
        <w:rPr>
          <w:b/>
          <w:bCs/>
          <w:szCs w:val="21"/>
        </w:rPr>
        <w:t>出版时间：</w:t>
      </w:r>
      <w:r>
        <w:rPr>
          <w:rFonts w:hint="eastAsia"/>
          <w:b/>
          <w:bCs/>
          <w:szCs w:val="21"/>
        </w:rPr>
        <w:t>2015</w:t>
      </w:r>
      <w:r>
        <w:rPr>
          <w:b/>
          <w:bCs/>
          <w:szCs w:val="21"/>
        </w:rPr>
        <w:t>年</w:t>
      </w:r>
      <w:r>
        <w:rPr>
          <w:rFonts w:hint="eastAsia"/>
          <w:b/>
          <w:bCs/>
          <w:szCs w:val="21"/>
        </w:rPr>
        <w:t>1</w:t>
      </w:r>
      <w:r>
        <w:rPr>
          <w:b/>
          <w:bCs/>
          <w:szCs w:val="21"/>
        </w:rPr>
        <w:t>月</w:t>
      </w:r>
    </w:p>
    <w:p w14:paraId="192EAD3E" w14:textId="77777777" w:rsidR="0070456B" w:rsidRDefault="00FF1F59">
      <w:pPr>
        <w:tabs>
          <w:tab w:val="left" w:pos="341"/>
          <w:tab w:val="left" w:pos="5235"/>
        </w:tabs>
        <w:rPr>
          <w:b/>
          <w:bCs/>
          <w:szCs w:val="21"/>
        </w:rPr>
      </w:pPr>
      <w:r>
        <w:rPr>
          <w:b/>
          <w:bCs/>
          <w:szCs w:val="21"/>
        </w:rPr>
        <w:t>代理地区：中国大陆、台湾</w:t>
      </w:r>
    </w:p>
    <w:p w14:paraId="2EB8EC48" w14:textId="77777777" w:rsidR="0070456B" w:rsidRDefault="00FF1F59">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200</w:t>
      </w:r>
      <w:r>
        <w:rPr>
          <w:b/>
          <w:bCs/>
          <w:szCs w:val="21"/>
        </w:rPr>
        <w:t>页</w:t>
      </w:r>
    </w:p>
    <w:p w14:paraId="074D47F2" w14:textId="77777777" w:rsidR="0070456B" w:rsidRDefault="00FF1F59">
      <w:pPr>
        <w:tabs>
          <w:tab w:val="left" w:pos="341"/>
          <w:tab w:val="left" w:pos="5235"/>
        </w:tabs>
        <w:rPr>
          <w:b/>
          <w:bCs/>
          <w:szCs w:val="21"/>
        </w:rPr>
      </w:pPr>
      <w:r>
        <w:rPr>
          <w:b/>
          <w:bCs/>
          <w:szCs w:val="21"/>
        </w:rPr>
        <w:t>审读资料：电子稿</w:t>
      </w:r>
      <w:r>
        <w:rPr>
          <w:b/>
          <w:bCs/>
          <w:szCs w:val="21"/>
        </w:rPr>
        <w:tab/>
      </w:r>
    </w:p>
    <w:p w14:paraId="3ACDD4D3" w14:textId="690218DE" w:rsidR="0070456B" w:rsidRDefault="00FF1F59">
      <w:pPr>
        <w:rPr>
          <w:b/>
          <w:bCs/>
          <w:szCs w:val="21"/>
        </w:rPr>
      </w:pPr>
      <w:r>
        <w:rPr>
          <w:b/>
          <w:bCs/>
          <w:szCs w:val="21"/>
        </w:rPr>
        <w:t>类</w:t>
      </w:r>
      <w:r>
        <w:rPr>
          <w:b/>
          <w:bCs/>
          <w:szCs w:val="21"/>
        </w:rPr>
        <w:t xml:space="preserve">    </w:t>
      </w:r>
      <w:r>
        <w:rPr>
          <w:b/>
          <w:bCs/>
          <w:szCs w:val="21"/>
        </w:rPr>
        <w:t>型</w:t>
      </w:r>
      <w:r w:rsidR="008321E9">
        <w:rPr>
          <w:rFonts w:hint="eastAsia"/>
          <w:b/>
          <w:bCs/>
          <w:szCs w:val="21"/>
        </w:rPr>
        <w:t>：</w:t>
      </w:r>
      <w:r w:rsidR="008321E9">
        <w:rPr>
          <w:b/>
          <w:bCs/>
          <w:szCs w:val="21"/>
        </w:rPr>
        <w:t>经管</w:t>
      </w:r>
    </w:p>
    <w:p w14:paraId="056A6831" w14:textId="77777777" w:rsidR="0070456B" w:rsidRDefault="00FF1F59">
      <w:pPr>
        <w:rPr>
          <w:b/>
          <w:bCs/>
          <w:szCs w:val="21"/>
        </w:rPr>
      </w:pPr>
      <w:r>
        <w:rPr>
          <w:rFonts w:hint="eastAsia"/>
          <w:b/>
          <w:bCs/>
          <w:szCs w:val="21"/>
        </w:rPr>
        <w:t>版权已授：</w:t>
      </w:r>
      <w:r>
        <w:rPr>
          <w:rFonts w:hint="eastAsia"/>
          <w:b/>
          <w:bCs/>
          <w:color w:val="FF0000"/>
          <w:szCs w:val="21"/>
        </w:rPr>
        <w:t>2015</w:t>
      </w:r>
      <w:r>
        <w:rPr>
          <w:rFonts w:hint="eastAsia"/>
          <w:b/>
          <w:bCs/>
          <w:color w:val="FF0000"/>
          <w:szCs w:val="21"/>
        </w:rPr>
        <w:t>年授权东方出版社，版权已回归</w:t>
      </w:r>
    </w:p>
    <w:p w14:paraId="5E2BC27E" w14:textId="77777777" w:rsidR="0070456B" w:rsidRDefault="0070456B">
      <w:pPr>
        <w:rPr>
          <w:b/>
          <w:bCs/>
          <w:szCs w:val="21"/>
        </w:rPr>
      </w:pPr>
    </w:p>
    <w:p w14:paraId="02DE26C5" w14:textId="77777777" w:rsidR="0070456B" w:rsidRPr="0055294A" w:rsidRDefault="0070456B">
      <w:pPr>
        <w:rPr>
          <w:b/>
          <w:bCs/>
          <w:szCs w:val="21"/>
        </w:rPr>
      </w:pPr>
    </w:p>
    <w:p w14:paraId="1F821774" w14:textId="04CE2FBD" w:rsidR="0070456B" w:rsidRDefault="00FF1F59">
      <w:pPr>
        <w:rPr>
          <w:b/>
          <w:bCs/>
          <w:szCs w:val="21"/>
        </w:rPr>
      </w:pPr>
      <w:r>
        <w:rPr>
          <w:rFonts w:hint="eastAsia"/>
          <w:b/>
          <w:bCs/>
          <w:szCs w:val="21"/>
        </w:rPr>
        <w:lastRenderedPageBreak/>
        <w:t>中简本出版记录</w:t>
      </w:r>
    </w:p>
    <w:p w14:paraId="5CCA8659" w14:textId="750A2905" w:rsidR="0070456B" w:rsidRDefault="008321E9">
      <w:pPr>
        <w:rPr>
          <w:b/>
          <w:color w:val="000000"/>
        </w:rPr>
      </w:pPr>
      <w:r>
        <w:rPr>
          <w:rFonts w:ascii="宋体" w:hAnsi="宋体" w:cs="宋体"/>
          <w:noProof/>
          <w:sz w:val="24"/>
        </w:rPr>
        <w:drawing>
          <wp:anchor distT="0" distB="0" distL="114300" distR="114300" simplePos="0" relativeHeight="251664384" behindDoc="0" locked="0" layoutInCell="1" allowOverlap="1" wp14:anchorId="02071B75" wp14:editId="27ADADB2">
            <wp:simplePos x="0" y="0"/>
            <wp:positionH relativeFrom="column">
              <wp:posOffset>3933825</wp:posOffset>
            </wp:positionH>
            <wp:positionV relativeFrom="paragraph">
              <wp:posOffset>7620</wp:posOffset>
            </wp:positionV>
            <wp:extent cx="1359535" cy="1932305"/>
            <wp:effectExtent l="0" t="0" r="0" b="0"/>
            <wp:wrapSquare wrapText="bothSides"/>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0"/>
                    <a:stretch>
                      <a:fillRect/>
                    </a:stretch>
                  </pic:blipFill>
                  <pic:spPr>
                    <a:xfrm>
                      <a:off x="0" y="0"/>
                      <a:ext cx="1359535" cy="193230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FF1F59">
        <w:rPr>
          <w:rFonts w:hint="eastAsia"/>
          <w:b/>
          <w:color w:val="000000"/>
        </w:rPr>
        <w:t>书</w:t>
      </w:r>
      <w:r w:rsidR="00FF1F59">
        <w:rPr>
          <w:rFonts w:hint="eastAsia"/>
          <w:b/>
          <w:color w:val="000000"/>
        </w:rPr>
        <w:t xml:space="preserve">  </w:t>
      </w:r>
      <w:r w:rsidR="00FF1F59">
        <w:rPr>
          <w:rFonts w:hint="eastAsia"/>
          <w:b/>
          <w:color w:val="000000"/>
        </w:rPr>
        <w:t>名：《</w:t>
      </w:r>
      <w:r w:rsidR="00FF1F59">
        <w:rPr>
          <w:rFonts w:hint="eastAsia"/>
          <w:b/>
          <w:bCs/>
          <w:szCs w:val="21"/>
        </w:rPr>
        <w:t>社会再平衡</w:t>
      </w:r>
      <w:r w:rsidR="00FF1F59">
        <w:rPr>
          <w:rFonts w:hint="eastAsia"/>
          <w:b/>
          <w:color w:val="000000"/>
        </w:rPr>
        <w:t>》</w:t>
      </w:r>
    </w:p>
    <w:p w14:paraId="6090E091" w14:textId="40968C1F" w:rsidR="0070456B" w:rsidRDefault="00FF1F59">
      <w:pPr>
        <w:rPr>
          <w:b/>
          <w:color w:val="000000"/>
        </w:rPr>
      </w:pPr>
      <w:r>
        <w:rPr>
          <w:rFonts w:hint="eastAsia"/>
          <w:b/>
          <w:color w:val="000000"/>
        </w:rPr>
        <w:t>作</w:t>
      </w:r>
      <w:r>
        <w:rPr>
          <w:rFonts w:hint="eastAsia"/>
          <w:b/>
          <w:color w:val="000000"/>
        </w:rPr>
        <w:t xml:space="preserve">  </w:t>
      </w:r>
      <w:r>
        <w:rPr>
          <w:rFonts w:hint="eastAsia"/>
          <w:b/>
          <w:color w:val="000000"/>
        </w:rPr>
        <w:t>者：</w:t>
      </w:r>
      <w:r w:rsidR="00834DB2">
        <w:rPr>
          <w:rFonts w:hint="eastAsia"/>
          <w:b/>
          <w:color w:val="000000"/>
        </w:rPr>
        <w:t>(</w:t>
      </w:r>
      <w:r w:rsidR="00834DB2">
        <w:rPr>
          <w:b/>
          <w:color w:val="000000"/>
        </w:rPr>
        <w:t>加</w:t>
      </w:r>
      <w:r w:rsidR="00834DB2">
        <w:rPr>
          <w:rFonts w:hint="eastAsia"/>
          <w:b/>
          <w:color w:val="000000"/>
        </w:rPr>
        <w:t>)</w:t>
      </w:r>
      <w:r w:rsidR="00834DB2" w:rsidRPr="00113097">
        <w:rPr>
          <w:b/>
          <w:color w:val="000000"/>
        </w:rPr>
        <w:t>亨利</w:t>
      </w:r>
      <w:r w:rsidR="00834DB2" w:rsidRPr="00113097">
        <w:rPr>
          <w:b/>
          <w:color w:val="000000"/>
        </w:rPr>
        <w:t>·</w:t>
      </w:r>
      <w:r w:rsidR="00834DB2" w:rsidRPr="00113097">
        <w:rPr>
          <w:b/>
          <w:color w:val="000000"/>
        </w:rPr>
        <w:t>明茨伯格（</w:t>
      </w:r>
      <w:r w:rsidR="00834DB2" w:rsidRPr="00113097">
        <w:rPr>
          <w:b/>
          <w:color w:val="000000"/>
        </w:rPr>
        <w:t xml:space="preserve">Henry </w:t>
      </w:r>
      <w:proofErr w:type="spellStart"/>
      <w:r w:rsidR="00834DB2" w:rsidRPr="00113097">
        <w:rPr>
          <w:b/>
          <w:color w:val="000000"/>
        </w:rPr>
        <w:t>Mintzberg</w:t>
      </w:r>
      <w:proofErr w:type="spellEnd"/>
      <w:r w:rsidR="00834DB2" w:rsidRPr="00113097">
        <w:rPr>
          <w:b/>
          <w:color w:val="000000"/>
        </w:rPr>
        <w:t>）</w:t>
      </w:r>
    </w:p>
    <w:p w14:paraId="31040B85" w14:textId="77777777" w:rsidR="0070456B" w:rsidRDefault="00FF1F59">
      <w:pPr>
        <w:rPr>
          <w:b/>
          <w:color w:val="000000"/>
        </w:rPr>
      </w:pPr>
      <w:r>
        <w:rPr>
          <w:rFonts w:hint="eastAsia"/>
          <w:b/>
          <w:color w:val="000000"/>
        </w:rPr>
        <w:t>出版社：东方出版社</w:t>
      </w:r>
      <w:r>
        <w:rPr>
          <w:rFonts w:hint="eastAsia"/>
          <w:b/>
          <w:color w:val="000000"/>
        </w:rPr>
        <w:t xml:space="preserve">    </w:t>
      </w:r>
    </w:p>
    <w:p w14:paraId="033AB5ED" w14:textId="77777777" w:rsidR="0070456B" w:rsidRDefault="00FF1F59">
      <w:pPr>
        <w:rPr>
          <w:b/>
          <w:color w:val="000000"/>
        </w:rPr>
      </w:pPr>
      <w:r>
        <w:rPr>
          <w:rFonts w:hint="eastAsia"/>
          <w:b/>
          <w:color w:val="000000"/>
        </w:rPr>
        <w:t>译</w:t>
      </w:r>
      <w:r>
        <w:rPr>
          <w:rFonts w:hint="eastAsia"/>
          <w:b/>
          <w:color w:val="000000"/>
        </w:rPr>
        <w:t xml:space="preserve">  </w:t>
      </w:r>
      <w:r>
        <w:rPr>
          <w:rFonts w:hint="eastAsia"/>
          <w:b/>
          <w:color w:val="000000"/>
        </w:rPr>
        <w:t>者：</w:t>
      </w:r>
      <w:proofErr w:type="gramStart"/>
      <w:r>
        <w:rPr>
          <w:rFonts w:hint="eastAsia"/>
          <w:b/>
          <w:color w:val="000000"/>
        </w:rPr>
        <w:t>陆维东</w:t>
      </w:r>
      <w:proofErr w:type="gramEnd"/>
      <w:r>
        <w:rPr>
          <w:rFonts w:hint="eastAsia"/>
          <w:b/>
          <w:color w:val="000000"/>
        </w:rPr>
        <w:t>，鲁强</w:t>
      </w:r>
    </w:p>
    <w:p w14:paraId="7E61F8F2" w14:textId="77777777" w:rsidR="0070456B" w:rsidRDefault="00FF1F59">
      <w:pPr>
        <w:rPr>
          <w:rFonts w:ascii="宋体" w:hAnsi="宋体" w:cs="宋体"/>
          <w:b/>
          <w:color w:val="000000"/>
        </w:rPr>
      </w:pPr>
      <w:r>
        <w:rPr>
          <w:rFonts w:hint="eastAsia"/>
          <w:b/>
          <w:color w:val="000000"/>
        </w:rPr>
        <w:t>出版年：</w:t>
      </w:r>
      <w:r>
        <w:rPr>
          <w:rFonts w:ascii="宋体" w:hAnsi="宋体" w:cs="宋体" w:hint="eastAsia"/>
          <w:b/>
          <w:color w:val="000000"/>
        </w:rPr>
        <w:t>2015年9月</w:t>
      </w:r>
    </w:p>
    <w:p w14:paraId="0F98506F" w14:textId="77777777" w:rsidR="0070456B" w:rsidRDefault="00FF1F59">
      <w:pPr>
        <w:rPr>
          <w:rFonts w:ascii="宋体" w:hAnsi="宋体" w:cs="宋体"/>
          <w:b/>
          <w:color w:val="000000"/>
        </w:rPr>
      </w:pPr>
      <w:r>
        <w:rPr>
          <w:rFonts w:ascii="宋体" w:hAnsi="宋体" w:cs="宋体" w:hint="eastAsia"/>
          <w:b/>
          <w:color w:val="000000"/>
        </w:rPr>
        <w:t>页  数：208页</w:t>
      </w:r>
    </w:p>
    <w:p w14:paraId="615267BF" w14:textId="77777777" w:rsidR="0070456B" w:rsidRDefault="00FF1F59">
      <w:pPr>
        <w:rPr>
          <w:b/>
          <w:color w:val="000000"/>
        </w:rPr>
      </w:pPr>
      <w:r>
        <w:rPr>
          <w:rFonts w:hint="eastAsia"/>
          <w:b/>
          <w:color w:val="000000"/>
        </w:rPr>
        <w:t>定</w:t>
      </w:r>
      <w:r>
        <w:rPr>
          <w:rFonts w:hint="eastAsia"/>
          <w:b/>
          <w:color w:val="000000"/>
        </w:rPr>
        <w:t xml:space="preserve">  </w:t>
      </w:r>
      <w:r>
        <w:rPr>
          <w:rFonts w:hint="eastAsia"/>
          <w:b/>
          <w:color w:val="000000"/>
        </w:rPr>
        <w:t>价</w:t>
      </w:r>
      <w:r>
        <w:rPr>
          <w:rFonts w:ascii="宋体" w:hAnsi="宋体" w:cs="宋体" w:hint="eastAsia"/>
          <w:b/>
          <w:color w:val="000000"/>
        </w:rPr>
        <w:t>: 38</w:t>
      </w:r>
      <w:r>
        <w:rPr>
          <w:rFonts w:hint="eastAsia"/>
          <w:b/>
          <w:color w:val="000000"/>
        </w:rPr>
        <w:t>元</w:t>
      </w:r>
    </w:p>
    <w:p w14:paraId="3162F7C9" w14:textId="77777777" w:rsidR="0070456B" w:rsidRDefault="00FF1F59">
      <w:pPr>
        <w:rPr>
          <w:b/>
          <w:color w:val="000000"/>
        </w:rPr>
      </w:pPr>
      <w:r>
        <w:rPr>
          <w:rFonts w:hint="eastAsia"/>
          <w:b/>
          <w:color w:val="000000"/>
        </w:rPr>
        <w:t>装</w:t>
      </w:r>
      <w:r>
        <w:rPr>
          <w:rFonts w:hint="eastAsia"/>
          <w:b/>
          <w:color w:val="000000"/>
        </w:rPr>
        <w:t xml:space="preserve">  </w:t>
      </w:r>
      <w:r>
        <w:rPr>
          <w:rFonts w:hint="eastAsia"/>
          <w:b/>
          <w:color w:val="000000"/>
        </w:rPr>
        <w:t>帧：平装</w:t>
      </w:r>
    </w:p>
    <w:p w14:paraId="3CC894FD" w14:textId="77777777" w:rsidR="0070456B" w:rsidRDefault="0070456B">
      <w:pPr>
        <w:rPr>
          <w:rFonts w:ascii="宋体" w:hAnsi="宋体"/>
          <w:b/>
          <w:color w:val="000000"/>
          <w:szCs w:val="21"/>
        </w:rPr>
      </w:pPr>
    </w:p>
    <w:p w14:paraId="760885DF" w14:textId="77777777" w:rsidR="0070456B" w:rsidRDefault="0070456B">
      <w:pPr>
        <w:rPr>
          <w:rFonts w:ascii="宋体" w:hAnsi="宋体"/>
          <w:b/>
          <w:color w:val="000000"/>
          <w:szCs w:val="21"/>
        </w:rPr>
      </w:pPr>
    </w:p>
    <w:p w14:paraId="4004C5A8" w14:textId="77777777" w:rsidR="0070456B" w:rsidRDefault="00FF1F59">
      <w:pPr>
        <w:rPr>
          <w:rFonts w:ascii="宋体" w:hAnsi="宋体"/>
          <w:b/>
          <w:color w:val="000000"/>
          <w:szCs w:val="21"/>
        </w:rPr>
      </w:pPr>
      <w:r>
        <w:rPr>
          <w:rFonts w:ascii="宋体" w:hAnsi="宋体" w:hint="eastAsia"/>
          <w:b/>
          <w:color w:val="000000"/>
          <w:szCs w:val="21"/>
        </w:rPr>
        <w:t>内容简介：</w:t>
      </w:r>
    </w:p>
    <w:p w14:paraId="121F8B6F" w14:textId="77777777" w:rsidR="0070456B" w:rsidRDefault="00FF1F59">
      <w:pPr>
        <w:rPr>
          <w:rFonts w:ascii="宋体" w:hAnsi="宋体"/>
          <w:b/>
          <w:color w:val="000000"/>
          <w:szCs w:val="21"/>
        </w:rPr>
      </w:pPr>
      <w:r>
        <w:rPr>
          <w:rFonts w:ascii="宋体" w:hAnsi="宋体" w:hint="eastAsia"/>
          <w:b/>
          <w:color w:val="000000"/>
          <w:szCs w:val="21"/>
        </w:rPr>
        <w:t xml:space="preserve">    </w:t>
      </w:r>
    </w:p>
    <w:p w14:paraId="5F34ED26" w14:textId="77777777" w:rsidR="0070456B" w:rsidRDefault="00FF1F59">
      <w:pPr>
        <w:ind w:firstLineChars="200" w:firstLine="420"/>
        <w:rPr>
          <w:rFonts w:ascii="宋体" w:hAnsi="宋体"/>
          <w:bCs/>
          <w:color w:val="000000"/>
          <w:szCs w:val="21"/>
        </w:rPr>
      </w:pPr>
      <w:r>
        <w:rPr>
          <w:rFonts w:ascii="宋体" w:hAnsi="宋体" w:hint="eastAsia"/>
          <w:bCs/>
          <w:color w:val="000000"/>
          <w:szCs w:val="21"/>
        </w:rPr>
        <w:t>明茨伯格曾坦言：我虽然不是律师，但我觉得有必要质疑法律的失效；我也不算是经济学家，但我觉得有义务来挑战一切事物以经济为指标的标准；我也不是人类学家、社会学家、心理学家，或者政治科学，更不是活动分子，但是在我的讨论中，文化、行为、权力、社会运动都扮演了重要的角色。</w:t>
      </w:r>
      <w:r>
        <w:rPr>
          <w:rFonts w:ascii="宋体" w:hAnsi="宋体" w:hint="eastAsia"/>
          <w:b/>
          <w:color w:val="000000"/>
          <w:szCs w:val="21"/>
        </w:rPr>
        <w:t>我是一个合成者，我最成功的书都囊括了不同来源的想法。</w:t>
      </w:r>
    </w:p>
    <w:p w14:paraId="0C7AC41E" w14:textId="77777777" w:rsidR="0070456B" w:rsidRDefault="0070456B">
      <w:pPr>
        <w:rPr>
          <w:rFonts w:ascii="宋体" w:hAnsi="宋体"/>
          <w:bCs/>
          <w:color w:val="000000"/>
          <w:szCs w:val="21"/>
        </w:rPr>
      </w:pPr>
    </w:p>
    <w:p w14:paraId="5CC2694C" w14:textId="77777777" w:rsidR="0070456B" w:rsidRDefault="00FF1F59">
      <w:pPr>
        <w:ind w:firstLineChars="200" w:firstLine="420"/>
        <w:rPr>
          <w:rFonts w:ascii="宋体" w:hAnsi="宋体"/>
          <w:bCs/>
          <w:color w:val="000000"/>
          <w:szCs w:val="21"/>
        </w:rPr>
      </w:pPr>
      <w:r>
        <w:rPr>
          <w:rFonts w:ascii="宋体" w:hAnsi="宋体" w:hint="eastAsia"/>
          <w:bCs/>
          <w:color w:val="000000"/>
          <w:szCs w:val="21"/>
        </w:rPr>
        <w:t>明茨伯格创作《社会再平衡》这本书的初衷是因为关注身边的趋势：环境的恶化、民主的终结、自我诋毁以及像受到“崇高感召”般不断上涨的贪念。他指出，我们必须用更加开放的世界观来代替这个扭曲的教条，让我们能通过草根的行动来做出一些有建设性的改变。很多人对这些现象忧心忡忡，但很少付诸行动。意愿是存在的，但对于目前发生了什么和怎么办却没有认识。我们深陷在各种不同的解释以及彼此不相关联的解决方案的泥沼之中。明茨伯格所做的就是把这些集齐到一个单独的框架中，为前路提供一个综合的方法。</w:t>
      </w:r>
    </w:p>
    <w:p w14:paraId="294E5D81" w14:textId="77777777" w:rsidR="0070456B" w:rsidRDefault="0070456B">
      <w:pPr>
        <w:ind w:firstLineChars="200" w:firstLine="420"/>
        <w:rPr>
          <w:rFonts w:ascii="宋体" w:hAnsi="宋体"/>
          <w:bCs/>
          <w:color w:val="000000"/>
          <w:szCs w:val="21"/>
        </w:rPr>
      </w:pPr>
    </w:p>
    <w:p w14:paraId="3E65EFFC" w14:textId="77777777" w:rsidR="0070456B" w:rsidRDefault="00FF1F59">
      <w:pPr>
        <w:ind w:firstLineChars="200" w:firstLine="420"/>
        <w:rPr>
          <w:rFonts w:ascii="宋体" w:hAnsi="宋体"/>
          <w:bCs/>
          <w:color w:val="000000"/>
          <w:szCs w:val="21"/>
        </w:rPr>
      </w:pPr>
      <w:r>
        <w:rPr>
          <w:rFonts w:ascii="宋体" w:hAnsi="宋体" w:hint="eastAsia"/>
          <w:bCs/>
          <w:color w:val="000000"/>
          <w:szCs w:val="21"/>
        </w:rPr>
        <w:t>这也是本书的最大贡献所在：提供了一个基于我们大多数人的社会、政治、经济倾向的整合的框架，从而建议我们如何才能取得并保持社会的动态平衡。</w:t>
      </w:r>
    </w:p>
    <w:p w14:paraId="67B47362" w14:textId="77777777" w:rsidR="0070456B" w:rsidRDefault="0070456B">
      <w:pPr>
        <w:rPr>
          <w:rFonts w:ascii="宋体" w:hAnsi="宋体"/>
          <w:b/>
          <w:color w:val="000000"/>
          <w:szCs w:val="21"/>
        </w:rPr>
      </w:pPr>
    </w:p>
    <w:p w14:paraId="10BB5278" w14:textId="77777777" w:rsidR="0070456B" w:rsidRDefault="0070456B">
      <w:pPr>
        <w:rPr>
          <w:rFonts w:ascii="宋体" w:hAnsi="宋体"/>
          <w:b/>
          <w:color w:val="000000"/>
          <w:szCs w:val="21"/>
        </w:rPr>
      </w:pPr>
    </w:p>
    <w:p w14:paraId="7D576D3A" w14:textId="77777777" w:rsidR="0070456B" w:rsidRDefault="00FF1F59">
      <w:pPr>
        <w:rPr>
          <w:rFonts w:ascii="宋体" w:hAnsi="宋体"/>
          <w:b/>
          <w:color w:val="000000"/>
          <w:szCs w:val="21"/>
        </w:rPr>
      </w:pPr>
      <w:r>
        <w:rPr>
          <w:rFonts w:ascii="宋体" w:hAnsi="宋体" w:hint="eastAsia"/>
          <w:b/>
          <w:color w:val="000000"/>
          <w:szCs w:val="21"/>
        </w:rPr>
        <w:t>谢谢您的阅读！</w:t>
      </w:r>
    </w:p>
    <w:p w14:paraId="1E064DA6" w14:textId="77777777" w:rsidR="0070456B" w:rsidRDefault="00FF1F59">
      <w:pPr>
        <w:rPr>
          <w:rFonts w:ascii="宋体" w:hAnsi="宋体"/>
          <w:b/>
          <w:color w:val="000000"/>
          <w:szCs w:val="21"/>
        </w:rPr>
      </w:pPr>
      <w:r>
        <w:rPr>
          <w:rFonts w:ascii="宋体" w:hAnsi="宋体" w:hint="eastAsia"/>
          <w:b/>
          <w:color w:val="000000"/>
          <w:szCs w:val="21"/>
        </w:rPr>
        <w:t>请将反馈信息发至：夏蕊（</w:t>
      </w:r>
      <w:r>
        <w:rPr>
          <w:rFonts w:hint="eastAsia"/>
          <w:b/>
          <w:color w:val="000000"/>
          <w:szCs w:val="21"/>
        </w:rPr>
        <w:t>Susan Xia</w:t>
      </w:r>
      <w:r>
        <w:rPr>
          <w:rFonts w:ascii="宋体" w:hAnsi="宋体" w:hint="eastAsia"/>
          <w:b/>
          <w:color w:val="000000"/>
          <w:szCs w:val="21"/>
        </w:rPr>
        <w:t>）</w:t>
      </w:r>
    </w:p>
    <w:p w14:paraId="72DD8B47" w14:textId="77777777" w:rsidR="0070456B" w:rsidRDefault="00FF1F59">
      <w:pPr>
        <w:rPr>
          <w:rFonts w:ascii="宋体" w:hAnsi="宋体"/>
          <w:b/>
          <w:color w:val="000000"/>
          <w:szCs w:val="21"/>
        </w:rPr>
      </w:pPr>
      <w:r>
        <w:rPr>
          <w:rFonts w:ascii="宋体" w:hAnsi="宋体" w:hint="eastAsia"/>
          <w:color w:val="000000"/>
          <w:szCs w:val="21"/>
        </w:rPr>
        <w:t>安德鲁·纳伯格联合国际有限公司北京代表处</w:t>
      </w:r>
    </w:p>
    <w:p w14:paraId="383528EA" w14:textId="77777777" w:rsidR="0070456B" w:rsidRDefault="00FF1F59">
      <w:pPr>
        <w:rPr>
          <w:rFonts w:ascii="宋体" w:hAnsi="宋体"/>
          <w:b/>
          <w:color w:val="000000"/>
          <w:szCs w:val="21"/>
        </w:rPr>
      </w:pPr>
      <w:r>
        <w:rPr>
          <w:rFonts w:ascii="宋体" w:hAnsi="宋体" w:hint="eastAsia"/>
          <w:color w:val="000000"/>
          <w:szCs w:val="21"/>
        </w:rPr>
        <w:t>北京市海淀区中关村大街甲</w:t>
      </w:r>
      <w:r>
        <w:rPr>
          <w:rFonts w:hint="eastAsia"/>
          <w:color w:val="000000"/>
          <w:szCs w:val="21"/>
        </w:rPr>
        <w:t>59</w:t>
      </w:r>
      <w:r>
        <w:rPr>
          <w:rFonts w:ascii="宋体" w:hAnsi="宋体" w:hint="eastAsia"/>
          <w:color w:val="000000"/>
          <w:szCs w:val="21"/>
        </w:rPr>
        <w:t>号中国人民大学文化大厦</w:t>
      </w:r>
      <w:r>
        <w:rPr>
          <w:rFonts w:hint="eastAsia"/>
          <w:color w:val="000000"/>
          <w:szCs w:val="21"/>
        </w:rPr>
        <w:t>1705</w:t>
      </w:r>
      <w:r>
        <w:rPr>
          <w:rFonts w:ascii="宋体" w:hAnsi="宋体" w:hint="eastAsia"/>
          <w:color w:val="000000"/>
          <w:szCs w:val="21"/>
        </w:rPr>
        <w:t>室</w:t>
      </w:r>
    </w:p>
    <w:p w14:paraId="6A6F783D" w14:textId="77777777" w:rsidR="0070456B" w:rsidRDefault="00FF1F59">
      <w:pPr>
        <w:rPr>
          <w:rFonts w:ascii="宋体" w:hAnsi="宋体"/>
          <w:b/>
          <w:color w:val="000000"/>
          <w:szCs w:val="21"/>
        </w:rPr>
      </w:pPr>
      <w:r>
        <w:rPr>
          <w:rFonts w:ascii="宋体" w:hAnsi="宋体" w:hint="eastAsia"/>
          <w:color w:val="000000"/>
          <w:szCs w:val="21"/>
        </w:rPr>
        <w:t>邮编：</w:t>
      </w:r>
      <w:r>
        <w:rPr>
          <w:rFonts w:hint="eastAsia"/>
          <w:color w:val="000000"/>
          <w:szCs w:val="21"/>
        </w:rPr>
        <w:t>100872</w:t>
      </w:r>
    </w:p>
    <w:p w14:paraId="5164B731" w14:textId="77777777" w:rsidR="0070456B" w:rsidRDefault="00FF1F59">
      <w:pPr>
        <w:rPr>
          <w:rFonts w:ascii="宋体" w:hAnsi="宋体"/>
          <w:b/>
          <w:color w:val="000000"/>
          <w:szCs w:val="21"/>
        </w:rPr>
      </w:pPr>
      <w:r>
        <w:rPr>
          <w:rFonts w:ascii="宋体" w:hAnsi="宋体" w:hint="eastAsia"/>
          <w:color w:val="000000"/>
          <w:szCs w:val="21"/>
        </w:rPr>
        <w:t>电话：</w:t>
      </w:r>
      <w:r>
        <w:rPr>
          <w:rFonts w:hint="eastAsia"/>
          <w:color w:val="000000"/>
          <w:szCs w:val="21"/>
        </w:rPr>
        <w:t>010-82504406</w:t>
      </w:r>
    </w:p>
    <w:p w14:paraId="1FD4B662" w14:textId="77777777" w:rsidR="0070456B" w:rsidRDefault="00FF1F59">
      <w:pPr>
        <w:rPr>
          <w:rFonts w:ascii="宋体" w:hAnsi="宋体"/>
          <w:b/>
          <w:color w:val="000000"/>
          <w:szCs w:val="21"/>
        </w:rPr>
      </w:pPr>
      <w:r>
        <w:rPr>
          <w:rFonts w:ascii="宋体" w:hAnsi="宋体" w:hint="eastAsia"/>
          <w:color w:val="000000"/>
          <w:szCs w:val="21"/>
        </w:rPr>
        <w:t>传真：</w:t>
      </w:r>
      <w:r>
        <w:rPr>
          <w:rFonts w:hint="eastAsia"/>
          <w:color w:val="000000"/>
          <w:szCs w:val="21"/>
        </w:rPr>
        <w:t>010-82504200</w:t>
      </w:r>
    </w:p>
    <w:p w14:paraId="3E659070" w14:textId="77777777" w:rsidR="0070456B" w:rsidRDefault="00FF1F59">
      <w:pPr>
        <w:rPr>
          <w:rFonts w:ascii="宋体" w:hAnsi="宋体"/>
          <w:b/>
          <w:color w:val="000000"/>
          <w:szCs w:val="21"/>
        </w:rPr>
      </w:pPr>
      <w:r>
        <w:rPr>
          <w:rFonts w:hint="eastAsia"/>
          <w:color w:val="000000"/>
          <w:szCs w:val="21"/>
        </w:rPr>
        <w:t>Email</w:t>
      </w:r>
      <w:r>
        <w:rPr>
          <w:rFonts w:ascii="宋体" w:hAnsi="宋体" w:hint="eastAsia"/>
          <w:color w:val="000000"/>
          <w:szCs w:val="21"/>
        </w:rPr>
        <w:t>：</w:t>
      </w:r>
      <w:hyperlink r:id="rId11" w:history="1">
        <w:r>
          <w:rPr>
            <w:rFonts w:hint="eastAsia"/>
            <w:color w:val="0000FF"/>
            <w:szCs w:val="21"/>
            <w:u w:val="single"/>
          </w:rPr>
          <w:t>susan@nurnberg.com.cn</w:t>
        </w:r>
      </w:hyperlink>
      <w:r>
        <w:rPr>
          <w:rFonts w:ascii="宋体" w:hAnsi="宋体" w:hint="eastAsia"/>
          <w:color w:val="000000"/>
          <w:szCs w:val="21"/>
        </w:rPr>
        <w:t xml:space="preserve"> </w:t>
      </w:r>
    </w:p>
    <w:p w14:paraId="5962F36D" w14:textId="77777777" w:rsidR="0070456B" w:rsidRDefault="00FF1F59">
      <w:pPr>
        <w:rPr>
          <w:rFonts w:ascii="宋体" w:hAnsi="宋体"/>
          <w:b/>
          <w:color w:val="000000"/>
          <w:szCs w:val="21"/>
        </w:rPr>
      </w:pPr>
      <w:r>
        <w:rPr>
          <w:rFonts w:ascii="宋体" w:hAnsi="宋体" w:hint="eastAsia"/>
          <w:color w:val="000000"/>
          <w:szCs w:val="21"/>
        </w:rPr>
        <w:t>网址：</w:t>
      </w:r>
      <w:hyperlink r:id="rId12" w:history="1">
        <w:r>
          <w:rPr>
            <w:rFonts w:hint="eastAsia"/>
            <w:color w:val="0000FF"/>
            <w:szCs w:val="21"/>
            <w:u w:val="single"/>
          </w:rPr>
          <w:t>http://www.nurnberg.com.cn</w:t>
        </w:r>
      </w:hyperlink>
      <w:r>
        <w:rPr>
          <w:rFonts w:ascii="宋体" w:hAnsi="宋体" w:hint="eastAsia"/>
          <w:b/>
          <w:color w:val="000000"/>
          <w:szCs w:val="21"/>
        </w:rPr>
        <w:br/>
      </w:r>
      <w:r>
        <w:rPr>
          <w:rFonts w:ascii="宋体" w:hAnsi="宋体" w:hint="eastAsia"/>
          <w:color w:val="000000"/>
          <w:szCs w:val="21"/>
        </w:rPr>
        <w:t>微博：</w:t>
      </w:r>
      <w:hyperlink r:id="rId13" w:history="1">
        <w:r>
          <w:rPr>
            <w:rFonts w:hint="eastAsia"/>
            <w:color w:val="0000FF"/>
            <w:szCs w:val="21"/>
            <w:u w:val="single"/>
          </w:rPr>
          <w:t>http://weibo.com/nurnberg</w:t>
        </w:r>
      </w:hyperlink>
    </w:p>
    <w:p w14:paraId="4421752A" w14:textId="77777777" w:rsidR="0070456B" w:rsidRDefault="00FF1F59">
      <w:pPr>
        <w:rPr>
          <w:rFonts w:ascii="宋体" w:hAnsi="宋体"/>
          <w:b/>
          <w:color w:val="000000"/>
          <w:szCs w:val="21"/>
        </w:rPr>
      </w:pPr>
      <w:r>
        <w:rPr>
          <w:rFonts w:ascii="宋体" w:hAnsi="宋体" w:hint="eastAsia"/>
          <w:color w:val="000000"/>
          <w:szCs w:val="21"/>
        </w:rPr>
        <w:t>豆瓣小站：</w:t>
      </w:r>
      <w:hyperlink r:id="rId14" w:history="1">
        <w:r>
          <w:rPr>
            <w:rFonts w:hint="eastAsia"/>
            <w:color w:val="0000FF"/>
            <w:szCs w:val="21"/>
            <w:u w:val="single"/>
          </w:rPr>
          <w:t>http://site.douban.com/110577/</w:t>
        </w:r>
      </w:hyperlink>
    </w:p>
    <w:p w14:paraId="52989A8F" w14:textId="77777777" w:rsidR="0070456B" w:rsidRDefault="0070456B">
      <w:pPr>
        <w:rPr>
          <w:color w:val="000000"/>
        </w:rPr>
      </w:pPr>
    </w:p>
    <w:p w14:paraId="436E32AC" w14:textId="77777777" w:rsidR="0070456B" w:rsidRDefault="00FF1F59">
      <w:pPr>
        <w:rPr>
          <w:color w:val="000000"/>
        </w:rPr>
      </w:pPr>
      <w:r>
        <w:rPr>
          <w:bCs/>
          <w:noProof/>
          <w:szCs w:val="21"/>
        </w:rPr>
        <w:drawing>
          <wp:anchor distT="0" distB="0" distL="114300" distR="114300" simplePos="0" relativeHeight="251660288" behindDoc="0" locked="0" layoutInCell="1" allowOverlap="1" wp14:anchorId="6E0B6A00" wp14:editId="46EE7E28">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5"/>
                    <a:stretch>
                      <a:fillRect/>
                    </a:stretch>
                  </pic:blipFill>
                  <pic:spPr>
                    <a:xfrm>
                      <a:off x="0" y="0"/>
                      <a:ext cx="1200150" cy="1301750"/>
                    </a:xfrm>
                    <a:prstGeom prst="rect">
                      <a:avLst/>
                    </a:prstGeom>
                    <a:noFill/>
                    <a:ln>
                      <a:noFill/>
                    </a:ln>
                  </pic:spPr>
                </pic:pic>
              </a:graphicData>
            </a:graphic>
          </wp:anchor>
        </w:drawing>
      </w:r>
    </w:p>
    <w:sectPr w:rsidR="0070456B">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8E363" w14:textId="77777777" w:rsidR="00914E77" w:rsidRDefault="00914E77">
      <w:r>
        <w:separator/>
      </w:r>
    </w:p>
  </w:endnote>
  <w:endnote w:type="continuationSeparator" w:id="0">
    <w:p w14:paraId="7BD45A3D" w14:textId="77777777" w:rsidR="00914E77" w:rsidRDefault="0091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C8A0" w14:textId="77777777" w:rsidR="0070456B" w:rsidRDefault="0070456B">
    <w:pPr>
      <w:pBdr>
        <w:bottom w:val="single" w:sz="6" w:space="1" w:color="auto"/>
      </w:pBdr>
      <w:jc w:val="center"/>
      <w:rPr>
        <w:rFonts w:ascii="方正姚体" w:eastAsia="方正姚体"/>
        <w:sz w:val="18"/>
      </w:rPr>
    </w:pPr>
  </w:p>
  <w:p w14:paraId="08889837" w14:textId="77777777" w:rsidR="0070456B" w:rsidRDefault="00FF1F59">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7B4433A5" w14:textId="77777777" w:rsidR="0070456B" w:rsidRDefault="00FF1F59">
    <w:pPr>
      <w:jc w:val="center"/>
      <w:rPr>
        <w:rFonts w:ascii="方正姚体" w:eastAsia="方正姚体"/>
        <w:sz w:val="18"/>
        <w:szCs w:val="18"/>
      </w:rPr>
    </w:pPr>
    <w:r>
      <w:rPr>
        <w:rFonts w:ascii="方正姚体" w:eastAsia="方正姚体" w:hint="eastAsia"/>
        <w:sz w:val="18"/>
        <w:szCs w:val="18"/>
      </w:rPr>
      <w:t>电话：010-82504106，传真：010-82504200</w:t>
    </w:r>
  </w:p>
  <w:p w14:paraId="027E2D97" w14:textId="77777777" w:rsidR="0070456B" w:rsidRDefault="00FF1F59">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3DA7BC05" w14:textId="77777777" w:rsidR="0070456B" w:rsidRDefault="0070456B">
    <w:pPr>
      <w:pStyle w:val="a4"/>
      <w:jc w:val="center"/>
      <w:rPr>
        <w:rFonts w:eastAsia="方正姚体"/>
      </w:rPr>
    </w:pPr>
  </w:p>
  <w:p w14:paraId="66E4CE34" w14:textId="77777777" w:rsidR="0070456B" w:rsidRDefault="0070456B">
    <w:pPr>
      <w:pStyle w:val="a4"/>
      <w:jc w:val="center"/>
      <w:rPr>
        <w:rFonts w:eastAsia="方正姚体"/>
      </w:rPr>
    </w:pPr>
  </w:p>
  <w:p w14:paraId="72C78F2F" w14:textId="77777777" w:rsidR="0070456B" w:rsidRDefault="00FF1F59">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64586">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6AD63" w14:textId="77777777" w:rsidR="00914E77" w:rsidRDefault="00914E77">
      <w:r>
        <w:separator/>
      </w:r>
    </w:p>
  </w:footnote>
  <w:footnote w:type="continuationSeparator" w:id="0">
    <w:p w14:paraId="52978ABF" w14:textId="77777777" w:rsidR="00914E77" w:rsidRDefault="0091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1979" w14:textId="77777777" w:rsidR="0070456B" w:rsidRDefault="00FF1F59">
    <w:pPr>
      <w:jc w:val="right"/>
      <w:rPr>
        <w:rFonts w:eastAsia="黑体"/>
        <w:b/>
        <w:bCs/>
      </w:rPr>
    </w:pPr>
    <w:r>
      <w:rPr>
        <w:noProof/>
      </w:rPr>
      <w:drawing>
        <wp:anchor distT="0" distB="0" distL="114300" distR="114300" simplePos="0" relativeHeight="251659264" behindDoc="0" locked="0" layoutInCell="1" allowOverlap="1" wp14:anchorId="5C7A208D" wp14:editId="543FB3DD">
          <wp:simplePos x="0" y="0"/>
          <wp:positionH relativeFrom="column">
            <wp:posOffset>0</wp:posOffset>
          </wp:positionH>
          <wp:positionV relativeFrom="paragraph">
            <wp:posOffset>-43815</wp:posOffset>
          </wp:positionV>
          <wp:extent cx="368935" cy="340995"/>
          <wp:effectExtent l="0" t="0" r="12065" b="952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3B0E3776" w14:textId="77777777" w:rsidR="0070456B" w:rsidRDefault="00FF1F59">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792C"/>
    <w:rsid w:val="00080A1A"/>
    <w:rsid w:val="00084D93"/>
    <w:rsid w:val="000B22DE"/>
    <w:rsid w:val="000B527A"/>
    <w:rsid w:val="000C1EE1"/>
    <w:rsid w:val="000C6B43"/>
    <w:rsid w:val="000C780B"/>
    <w:rsid w:val="000D447B"/>
    <w:rsid w:val="00112735"/>
    <w:rsid w:val="00113097"/>
    <w:rsid w:val="001434A4"/>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5DF5"/>
    <w:rsid w:val="002B1B16"/>
    <w:rsid w:val="002B51C1"/>
    <w:rsid w:val="002E5B40"/>
    <w:rsid w:val="002E5F2A"/>
    <w:rsid w:val="002F28B7"/>
    <w:rsid w:val="0030073F"/>
    <w:rsid w:val="00303220"/>
    <w:rsid w:val="00307760"/>
    <w:rsid w:val="00326C8D"/>
    <w:rsid w:val="00337304"/>
    <w:rsid w:val="00344C37"/>
    <w:rsid w:val="0035593A"/>
    <w:rsid w:val="0037085F"/>
    <w:rsid w:val="00383FD0"/>
    <w:rsid w:val="00390940"/>
    <w:rsid w:val="00390FEF"/>
    <w:rsid w:val="003972FB"/>
    <w:rsid w:val="003A6586"/>
    <w:rsid w:val="003B5916"/>
    <w:rsid w:val="003C3A4D"/>
    <w:rsid w:val="003D4957"/>
    <w:rsid w:val="003D6C67"/>
    <w:rsid w:val="00414A9C"/>
    <w:rsid w:val="00431D1E"/>
    <w:rsid w:val="004611D6"/>
    <w:rsid w:val="00462FAD"/>
    <w:rsid w:val="00463285"/>
    <w:rsid w:val="00484EAC"/>
    <w:rsid w:val="004A18EB"/>
    <w:rsid w:val="004A585C"/>
    <w:rsid w:val="004B4C85"/>
    <w:rsid w:val="004C7A29"/>
    <w:rsid w:val="004E24A1"/>
    <w:rsid w:val="004E52F4"/>
    <w:rsid w:val="004E7135"/>
    <w:rsid w:val="004F47CD"/>
    <w:rsid w:val="00511614"/>
    <w:rsid w:val="005116BE"/>
    <w:rsid w:val="0055294A"/>
    <w:rsid w:val="00577751"/>
    <w:rsid w:val="00582EAD"/>
    <w:rsid w:val="00583966"/>
    <w:rsid w:val="005A40A1"/>
    <w:rsid w:val="005A7C6E"/>
    <w:rsid w:val="005B61A0"/>
    <w:rsid w:val="005B6FB0"/>
    <w:rsid w:val="00602E6C"/>
    <w:rsid w:val="00610C62"/>
    <w:rsid w:val="006453B2"/>
    <w:rsid w:val="00653EE1"/>
    <w:rsid w:val="006641EF"/>
    <w:rsid w:val="00697196"/>
    <w:rsid w:val="006A0FFB"/>
    <w:rsid w:val="006A4FA2"/>
    <w:rsid w:val="006A5ACA"/>
    <w:rsid w:val="006B2FAD"/>
    <w:rsid w:val="006C005B"/>
    <w:rsid w:val="006D1C7A"/>
    <w:rsid w:val="006D206A"/>
    <w:rsid w:val="006F043F"/>
    <w:rsid w:val="0070392F"/>
    <w:rsid w:val="0070456B"/>
    <w:rsid w:val="00710D20"/>
    <w:rsid w:val="00711B64"/>
    <w:rsid w:val="00724EE9"/>
    <w:rsid w:val="00727197"/>
    <w:rsid w:val="00730B71"/>
    <w:rsid w:val="00732FAC"/>
    <w:rsid w:val="007368B5"/>
    <w:rsid w:val="00750C55"/>
    <w:rsid w:val="007535B6"/>
    <w:rsid w:val="0075707B"/>
    <w:rsid w:val="00757A53"/>
    <w:rsid w:val="007766E3"/>
    <w:rsid w:val="007A4BED"/>
    <w:rsid w:val="007A68D7"/>
    <w:rsid w:val="007B0D11"/>
    <w:rsid w:val="007B543B"/>
    <w:rsid w:val="00805764"/>
    <w:rsid w:val="008321E9"/>
    <w:rsid w:val="00834DB2"/>
    <w:rsid w:val="00843714"/>
    <w:rsid w:val="008473C7"/>
    <w:rsid w:val="00856401"/>
    <w:rsid w:val="00862531"/>
    <w:rsid w:val="00862DBE"/>
    <w:rsid w:val="00863736"/>
    <w:rsid w:val="00885265"/>
    <w:rsid w:val="0088708F"/>
    <w:rsid w:val="0089462C"/>
    <w:rsid w:val="008955F8"/>
    <w:rsid w:val="0089589B"/>
    <w:rsid w:val="008A0C8C"/>
    <w:rsid w:val="008B0A5A"/>
    <w:rsid w:val="008B4DCA"/>
    <w:rsid w:val="008B541B"/>
    <w:rsid w:val="008D4D33"/>
    <w:rsid w:val="008F5575"/>
    <w:rsid w:val="00914E77"/>
    <w:rsid w:val="0091777E"/>
    <w:rsid w:val="00927BD3"/>
    <w:rsid w:val="00940B93"/>
    <w:rsid w:val="00946B59"/>
    <w:rsid w:val="0096089F"/>
    <w:rsid w:val="00961AEF"/>
    <w:rsid w:val="009A3C88"/>
    <w:rsid w:val="009C2F45"/>
    <w:rsid w:val="009C50AB"/>
    <w:rsid w:val="00A13AC1"/>
    <w:rsid w:val="00A174E5"/>
    <w:rsid w:val="00A71D38"/>
    <w:rsid w:val="00AA1AA9"/>
    <w:rsid w:val="00AA4414"/>
    <w:rsid w:val="00AB5463"/>
    <w:rsid w:val="00AF374C"/>
    <w:rsid w:val="00AF439D"/>
    <w:rsid w:val="00AF4450"/>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48"/>
    <w:rsid w:val="00BB43BF"/>
    <w:rsid w:val="00BD5420"/>
    <w:rsid w:val="00BF4E7A"/>
    <w:rsid w:val="00BF5E63"/>
    <w:rsid w:val="00C06640"/>
    <w:rsid w:val="00C12C57"/>
    <w:rsid w:val="00C15E09"/>
    <w:rsid w:val="00C238EF"/>
    <w:rsid w:val="00C320C2"/>
    <w:rsid w:val="00C32C47"/>
    <w:rsid w:val="00C612DF"/>
    <w:rsid w:val="00C817C6"/>
    <w:rsid w:val="00C903F7"/>
    <w:rsid w:val="00C93394"/>
    <w:rsid w:val="00CB6825"/>
    <w:rsid w:val="00CD2007"/>
    <w:rsid w:val="00CE468D"/>
    <w:rsid w:val="00CE67B4"/>
    <w:rsid w:val="00CE78BE"/>
    <w:rsid w:val="00CF5AFB"/>
    <w:rsid w:val="00D24097"/>
    <w:rsid w:val="00D34454"/>
    <w:rsid w:val="00D359E9"/>
    <w:rsid w:val="00D430C2"/>
    <w:rsid w:val="00D43A3B"/>
    <w:rsid w:val="00D43A4A"/>
    <w:rsid w:val="00D46BB5"/>
    <w:rsid w:val="00D46E79"/>
    <w:rsid w:val="00D55458"/>
    <w:rsid w:val="00D64CC7"/>
    <w:rsid w:val="00D70677"/>
    <w:rsid w:val="00D70B4B"/>
    <w:rsid w:val="00D74E2E"/>
    <w:rsid w:val="00D81549"/>
    <w:rsid w:val="00D87CCE"/>
    <w:rsid w:val="00DC5C99"/>
    <w:rsid w:val="00DD2D61"/>
    <w:rsid w:val="00E17EE6"/>
    <w:rsid w:val="00E2561F"/>
    <w:rsid w:val="00E367D0"/>
    <w:rsid w:val="00E5688B"/>
    <w:rsid w:val="00E571DC"/>
    <w:rsid w:val="00E5753A"/>
    <w:rsid w:val="00E744E4"/>
    <w:rsid w:val="00E76E41"/>
    <w:rsid w:val="00E82CB2"/>
    <w:rsid w:val="00E84329"/>
    <w:rsid w:val="00EB1F90"/>
    <w:rsid w:val="00EB3D60"/>
    <w:rsid w:val="00EB5E3B"/>
    <w:rsid w:val="00EB6513"/>
    <w:rsid w:val="00EB6580"/>
    <w:rsid w:val="00EC1C2D"/>
    <w:rsid w:val="00EC7589"/>
    <w:rsid w:val="00ED6E5A"/>
    <w:rsid w:val="00F26153"/>
    <w:rsid w:val="00F27267"/>
    <w:rsid w:val="00F30CA5"/>
    <w:rsid w:val="00F3449F"/>
    <w:rsid w:val="00F352AE"/>
    <w:rsid w:val="00F43108"/>
    <w:rsid w:val="00F64586"/>
    <w:rsid w:val="00F70C16"/>
    <w:rsid w:val="00F74D56"/>
    <w:rsid w:val="00F8540D"/>
    <w:rsid w:val="00F937AD"/>
    <w:rsid w:val="00F978A8"/>
    <w:rsid w:val="00FB1844"/>
    <w:rsid w:val="00FD2729"/>
    <w:rsid w:val="00FF1F59"/>
    <w:rsid w:val="00FF63CA"/>
    <w:rsid w:val="0FEF040E"/>
    <w:rsid w:val="23F2519C"/>
    <w:rsid w:val="2B871ADA"/>
    <w:rsid w:val="30076461"/>
    <w:rsid w:val="39460C87"/>
    <w:rsid w:val="41937554"/>
    <w:rsid w:val="42F6498F"/>
    <w:rsid w:val="43F828E0"/>
    <w:rsid w:val="44121843"/>
    <w:rsid w:val="46E95F72"/>
    <w:rsid w:val="495D5937"/>
    <w:rsid w:val="4B837C18"/>
    <w:rsid w:val="4C3C2461"/>
    <w:rsid w:val="4CB65EC6"/>
    <w:rsid w:val="4DC357CA"/>
    <w:rsid w:val="59507048"/>
    <w:rsid w:val="639B1A12"/>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3B0640"/>
  <w15:docId w15:val="{3FEF901E-690B-4512-ABAF-38F5C72D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qFormat/>
  </w:style>
  <w:style w:type="character" w:customStyle="1" w:styleId="UnresolvedMention">
    <w:name w:val="Unresolved Mention"/>
    <w:basedOn w:val="a0"/>
    <w:uiPriority w:val="99"/>
    <w:semiHidden/>
    <w:unhideWhenUsed/>
    <w:rsid w:val="00946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eibo.com/nurnbe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usan@nurnberg.com.cn"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502</Words>
  <Characters>2863</Characters>
  <Application>Microsoft Office Word</Application>
  <DocSecurity>0</DocSecurity>
  <Lines>23</Lines>
  <Paragraphs>6</Paragraphs>
  <ScaleCrop>false</ScaleCrop>
  <Company>2ndSpAcE</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2004-04-23T07:06:00Z</cp:lastPrinted>
  <dcterms:created xsi:type="dcterms:W3CDTF">2022-04-22T05:46:00Z</dcterms:created>
  <dcterms:modified xsi:type="dcterms:W3CDTF">2022-04-28T05:21:00Z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6703B66ADFF34662A3707F43D391127B</vt:lpwstr>
  </property>
</Properties>
</file>