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4180205</wp:posOffset>
            </wp:positionH>
            <wp:positionV relativeFrom="margin">
              <wp:posOffset>609600</wp:posOffset>
            </wp:positionV>
            <wp:extent cx="1219835" cy="1928495"/>
            <wp:effectExtent l="0" t="0" r="12065" b="1905"/>
            <wp:wrapSquare wrapText="bothSides"/>
            <wp:docPr id="1" name="图片 64" descr="74ac2390bc047f903a4ab575fbdb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4" descr="74ac2390bc047f903a4ab575fbdba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《致幻剂：可能改变你生活的革命性药物——专家的基本指南》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：PSYCHEDELICS: The Revolutionary Drug That Could Change Your Life - An Essential Guide from the Expert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David Nutt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Yellow Kite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</w:t>
      </w:r>
      <w:r>
        <w:rPr>
          <w:b/>
          <w:bCs/>
          <w:color w:val="000000"/>
          <w:szCs w:val="21"/>
        </w:rPr>
        <w:t>achel Mills/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 Li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36页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2023年6月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</w:rPr>
        <w:t>科普</w:t>
      </w:r>
    </w:p>
    <w:p>
      <w:r>
        <w:drawing>
          <wp:inline distT="0" distB="0" distL="114300" distR="114300">
            <wp:extent cx="4095750" cy="9620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我们正处于精神医学和神经科学重大革命的风口浪尖。</w:t>
      </w:r>
      <w:r>
        <w:rPr>
          <w:rFonts w:hint="eastAsia"/>
          <w:color w:val="000000"/>
          <w:szCs w:val="21"/>
          <w:lang w:val="en-US" w:eastAsia="zh-CN"/>
        </w:rPr>
        <w:t>半个世纪以来，迷幻药总招致恐惧，成为许多犯罪事件中的的作案工具，大多数地区明令禁止其使用。现在</w:t>
      </w:r>
      <w:r>
        <w:rPr>
          <w:rFonts w:hint="eastAsia"/>
          <w:color w:val="000000"/>
          <w:szCs w:val="21"/>
        </w:rPr>
        <w:t>，科学终于</w:t>
      </w:r>
      <w:r>
        <w:rPr>
          <w:rFonts w:hint="eastAsia"/>
          <w:color w:val="000000"/>
          <w:szCs w:val="21"/>
          <w:lang w:val="en-US" w:eastAsia="zh-CN"/>
        </w:rPr>
        <w:t>证明，</w:t>
      </w:r>
      <w:r>
        <w:rPr>
          <w:rFonts w:hint="eastAsia"/>
          <w:color w:val="000000"/>
          <w:szCs w:val="21"/>
        </w:rPr>
        <w:t>迷幻药并不危险或有害。相反，按照经过测试的、安全的和道德的指导方针使用时，迷幻药</w:t>
      </w:r>
      <w:r>
        <w:rPr>
          <w:rFonts w:hint="eastAsia"/>
          <w:color w:val="000000"/>
          <w:szCs w:val="21"/>
          <w:lang w:val="en-US" w:eastAsia="zh-CN"/>
        </w:rPr>
        <w:t>或能成为</w:t>
      </w:r>
      <w:r>
        <w:rPr>
          <w:rFonts w:hint="eastAsia"/>
          <w:color w:val="000000"/>
          <w:szCs w:val="21"/>
        </w:rPr>
        <w:t>有效</w:t>
      </w:r>
      <w:r>
        <w:rPr>
          <w:rFonts w:hint="eastAsia"/>
          <w:color w:val="000000"/>
          <w:szCs w:val="21"/>
          <w:lang w:val="en-US" w:eastAsia="zh-CN"/>
        </w:rPr>
        <w:t>的医学</w:t>
      </w:r>
      <w:r>
        <w:rPr>
          <w:rFonts w:hint="eastAsia"/>
          <w:color w:val="000000"/>
          <w:szCs w:val="21"/>
        </w:rPr>
        <w:t>疗法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治疗抑郁症、创伤后应激障碍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强迫症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饮食失调，甚至成瘾和慢性疼痛</w:t>
      </w:r>
      <w:r>
        <w:rPr>
          <w:rFonts w:hint="eastAsia"/>
          <w:color w:val="000000"/>
          <w:szCs w:val="21"/>
          <w:lang w:val="en-US" w:eastAsia="zh-CN"/>
        </w:rPr>
        <w:t>等</w:t>
      </w:r>
      <w:r>
        <w:rPr>
          <w:rFonts w:hint="eastAsia"/>
          <w:color w:val="000000"/>
          <w:szCs w:val="21"/>
        </w:rPr>
        <w:t>心理疾病。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戴维-纳特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David Nutt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教授是世界领先的神经精神药理学家之一，他花了15年时间研究这一领域，</w:t>
      </w:r>
      <w:r>
        <w:rPr>
          <w:rFonts w:hint="eastAsia"/>
          <w:color w:val="000000"/>
          <w:szCs w:val="21"/>
          <w:lang w:val="en-US" w:eastAsia="zh-CN"/>
        </w:rPr>
        <w:t>迷幻药</w:t>
      </w:r>
      <w:r>
        <w:rPr>
          <w:rFonts w:hint="eastAsia"/>
          <w:color w:val="000000"/>
          <w:szCs w:val="21"/>
        </w:rPr>
        <w:t>是他迄今为止最重要的</w:t>
      </w:r>
      <w:r>
        <w:rPr>
          <w:rFonts w:hint="eastAsia"/>
          <w:color w:val="000000"/>
          <w:szCs w:val="21"/>
          <w:lang w:val="en-US" w:eastAsia="zh-CN"/>
        </w:rPr>
        <w:t>研究分支</w:t>
      </w:r>
      <w:r>
        <w:rPr>
          <w:rFonts w:hint="eastAsia"/>
          <w:color w:val="000000"/>
          <w:szCs w:val="21"/>
        </w:rPr>
        <w:t>。2018 年，他与人共同创立了第一个迷幻</w:t>
      </w:r>
      <w:r>
        <w:rPr>
          <w:rFonts w:hint="eastAsia"/>
          <w:color w:val="000000"/>
          <w:szCs w:val="21"/>
          <w:lang w:val="en-US" w:eastAsia="zh-CN"/>
        </w:rPr>
        <w:t>药</w:t>
      </w:r>
      <w:r>
        <w:rPr>
          <w:rFonts w:hint="eastAsia"/>
          <w:color w:val="000000"/>
          <w:szCs w:val="21"/>
        </w:rPr>
        <w:t>学术研究中心，</w:t>
      </w:r>
      <w:r>
        <w:rPr>
          <w:rFonts w:hint="eastAsia"/>
          <w:color w:val="000000"/>
          <w:szCs w:val="21"/>
          <w:lang w:val="en-US" w:eastAsia="zh-CN"/>
        </w:rPr>
        <w:t>旨在</w:t>
      </w:r>
      <w:r>
        <w:rPr>
          <w:rFonts w:hint="eastAsia"/>
          <w:color w:val="000000"/>
          <w:szCs w:val="21"/>
        </w:rPr>
        <w:t>为世界各地的人们提供基于证据的</w:t>
      </w:r>
      <w:r>
        <w:rPr>
          <w:rFonts w:hint="eastAsia"/>
          <w:color w:val="000000"/>
          <w:szCs w:val="21"/>
          <w:lang w:val="en-US" w:eastAsia="zh-CN"/>
        </w:rPr>
        <w:t>迷幻药</w:t>
      </w:r>
      <w:r>
        <w:rPr>
          <w:rFonts w:hint="eastAsia"/>
          <w:color w:val="000000"/>
          <w:szCs w:val="21"/>
        </w:rPr>
        <w:t>信息。</w:t>
      </w:r>
      <w:r>
        <w:rPr>
          <w:rFonts w:hint="eastAsia"/>
          <w:color w:val="000000"/>
          <w:szCs w:val="21"/>
          <w:lang w:val="en-US" w:eastAsia="zh-CN"/>
        </w:rPr>
        <w:t>这一机构的成立</w:t>
      </w:r>
      <w:r>
        <w:rPr>
          <w:rFonts w:hint="eastAsia"/>
          <w:color w:val="000000"/>
          <w:szCs w:val="21"/>
        </w:rPr>
        <w:t>重新唤</w:t>
      </w:r>
      <w:r>
        <w:rPr>
          <w:rFonts w:hint="eastAsia"/>
          <w:color w:val="000000"/>
          <w:szCs w:val="21"/>
          <w:lang w:val="en-US" w:eastAsia="zh-CN"/>
        </w:rPr>
        <w:t>起人们了解和使用摇头丸、死藤水、魔蘑菇、迷幻药和氯胺酮等多种形式迷幻药的兴趣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此外，其研究</w:t>
      </w:r>
      <w:r>
        <w:rPr>
          <w:rFonts w:hint="eastAsia"/>
          <w:color w:val="000000"/>
          <w:szCs w:val="21"/>
        </w:rPr>
        <w:t>对于未来的药物分类以及对大脑机制和意识的</w:t>
      </w:r>
      <w:r>
        <w:rPr>
          <w:rFonts w:hint="eastAsia"/>
          <w:color w:val="000000"/>
          <w:szCs w:val="21"/>
          <w:lang w:val="en-US" w:eastAsia="zh-CN"/>
        </w:rPr>
        <w:t>现有</w:t>
      </w:r>
      <w:r>
        <w:rPr>
          <w:rFonts w:hint="eastAsia"/>
          <w:color w:val="000000"/>
          <w:szCs w:val="21"/>
        </w:rPr>
        <w:t>了解来说都是开创性的。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在人们对迷幻药的好处存在大量争议的时代，</w:t>
      </w:r>
      <w:r>
        <w:rPr>
          <w:rFonts w:hint="eastAsia"/>
          <w:color w:val="000000"/>
          <w:szCs w:val="21"/>
          <w:lang w:val="en-US" w:eastAsia="zh-CN"/>
        </w:rPr>
        <w:t>作者则认为迷幻药或成为未来的主流药物，而</w:t>
      </w:r>
      <w:r>
        <w:rPr>
          <w:rFonts w:hint="eastAsia"/>
          <w:color w:val="000000"/>
          <w:szCs w:val="21"/>
        </w:rPr>
        <w:t>这本书</w:t>
      </w:r>
      <w:r>
        <w:rPr>
          <w:rFonts w:hint="eastAsia"/>
          <w:color w:val="000000"/>
          <w:szCs w:val="21"/>
          <w:lang w:val="en-US" w:eastAsia="zh-CN"/>
        </w:rPr>
        <w:t>则</w:t>
      </w:r>
      <w:r>
        <w:rPr>
          <w:rFonts w:hint="eastAsia"/>
          <w:color w:val="000000"/>
          <w:szCs w:val="21"/>
        </w:rPr>
        <w:t>包含了您需要了解的</w:t>
      </w:r>
      <w:r>
        <w:rPr>
          <w:rFonts w:hint="eastAsia"/>
          <w:color w:val="000000"/>
          <w:szCs w:val="21"/>
          <w:lang w:val="en-US" w:eastAsia="zh-CN"/>
        </w:rPr>
        <w:t>一切。放心，绝非无稽之谈，都是科学专家的研究发现</w:t>
      </w:r>
      <w:r>
        <w:rPr>
          <w:rFonts w:hint="eastAsia"/>
          <w:color w:val="000000"/>
          <w:szCs w:val="21"/>
        </w:rPr>
        <w:t>。你准备好改变主意了吗？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 w:firstLine="422" w:firstLineChars="200"/>
        <w:rPr>
          <w:color w:val="000000"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066290" cy="1162050"/>
            <wp:effectExtent l="0" t="0" r="10160" b="0"/>
            <wp:wrapSquare wrapText="bothSides"/>
            <wp:docPr id="2" name="图片 65" descr="41ySXNMe8EL._SX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5" descr="41ySXNMe8EL._SX450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戴维-纳特</w:t>
      </w:r>
      <w:r>
        <w:rPr>
          <w:rFonts w:hint="eastAsia"/>
          <w:b/>
          <w:bCs/>
          <w:szCs w:val="21"/>
          <w:lang w:eastAsia="zh-CN"/>
        </w:rPr>
        <w:t>（</w:t>
      </w:r>
      <w:bookmarkStart w:id="1" w:name="_GoBack"/>
      <w:r>
        <w:rPr>
          <w:rFonts w:hint="eastAsia"/>
          <w:b/>
          <w:bCs/>
          <w:szCs w:val="21"/>
        </w:rPr>
        <w:t>David Nutt</w:t>
      </w:r>
      <w:bookmarkEnd w:id="1"/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>是</w:t>
      </w:r>
      <w:r>
        <w:rPr>
          <w:szCs w:val="21"/>
        </w:rPr>
        <w:t>伦敦帝国理工学院神经精神药理学教授兼神经精神药理学部主任。他目前担任药物科学主席和欧洲脑理事会主席。</w:t>
      </w:r>
      <w:r>
        <w:rPr>
          <w:rFonts w:hint="eastAsia"/>
          <w:szCs w:val="21"/>
          <w:lang w:val="en-US" w:eastAsia="zh-CN"/>
        </w:rPr>
        <w:t>他著有</w:t>
      </w:r>
      <w:r>
        <w:rPr>
          <w:szCs w:val="21"/>
        </w:rPr>
        <w:t>《毒品：没有热空气》</w:t>
      </w:r>
      <w:r>
        <w:rPr>
          <w:rFonts w:hint="eastAsia"/>
          <w:szCs w:val="21"/>
          <w:lang w:eastAsia="zh-CN"/>
        </w:rPr>
        <w:t>（</w:t>
      </w:r>
      <w:r>
        <w:rPr>
          <w:i/>
          <w:iCs/>
          <w:szCs w:val="21"/>
        </w:rPr>
        <w:t>Drugs: Without The Hot Air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，最近出版了《饮酒：酒精的新科学》</w:t>
      </w:r>
      <w:r>
        <w:rPr>
          <w:rFonts w:hint="eastAsia"/>
          <w:szCs w:val="21"/>
          <w:lang w:eastAsia="zh-CN"/>
        </w:rPr>
        <w:t>（</w:t>
      </w:r>
      <w:r>
        <w:rPr>
          <w:i/>
          <w:iCs/>
          <w:szCs w:val="21"/>
        </w:rPr>
        <w:t>Drink: The New Science of Alcohol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和《大麻：大麻与你的健康的新科学》</w:t>
      </w:r>
      <w:r>
        <w:rPr>
          <w:rFonts w:hint="eastAsia"/>
          <w:szCs w:val="21"/>
          <w:lang w:eastAsia="zh-CN"/>
        </w:rPr>
        <w:t>（</w:t>
      </w:r>
      <w:r>
        <w:rPr>
          <w:i/>
          <w:iCs/>
          <w:szCs w:val="21"/>
        </w:rPr>
        <w:t>Cannabis: The New Science of Cannabis and Your Health</w:t>
      </w:r>
      <w:r>
        <w:rPr>
          <w:rFonts w:hint="eastAsia"/>
          <w:szCs w:val="21"/>
          <w:lang w:eastAsia="zh-CN"/>
        </w:rPr>
        <w:t>）。</w:t>
      </w:r>
    </w:p>
    <w:p>
      <w:pPr>
        <w:ind w:right="420"/>
        <w:rPr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9525" b="6985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10160" b="11430"/>
          <wp:wrapSquare wrapText="bothSides"/>
          <wp:docPr id="5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140E"/>
    <w:rsid w:val="00145294"/>
    <w:rsid w:val="001616BB"/>
    <w:rsid w:val="001909FF"/>
    <w:rsid w:val="001F7563"/>
    <w:rsid w:val="00283CA5"/>
    <w:rsid w:val="002A2F14"/>
    <w:rsid w:val="002B69B5"/>
    <w:rsid w:val="002B797C"/>
    <w:rsid w:val="002E289E"/>
    <w:rsid w:val="002E572B"/>
    <w:rsid w:val="003B04F0"/>
    <w:rsid w:val="003F4B3F"/>
    <w:rsid w:val="00403389"/>
    <w:rsid w:val="004119B3"/>
    <w:rsid w:val="00425B7D"/>
    <w:rsid w:val="00433DCB"/>
    <w:rsid w:val="00467907"/>
    <w:rsid w:val="00486E3B"/>
    <w:rsid w:val="004A0548"/>
    <w:rsid w:val="004B7F4A"/>
    <w:rsid w:val="004D518C"/>
    <w:rsid w:val="004E4A3D"/>
    <w:rsid w:val="00501905"/>
    <w:rsid w:val="00571F6D"/>
    <w:rsid w:val="005A2486"/>
    <w:rsid w:val="005A3352"/>
    <w:rsid w:val="005C2EEA"/>
    <w:rsid w:val="00611C1F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216B5"/>
    <w:rsid w:val="008249F3"/>
    <w:rsid w:val="00850886"/>
    <w:rsid w:val="008636F0"/>
    <w:rsid w:val="008A0F28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97B4F"/>
    <w:rsid w:val="00AB14EF"/>
    <w:rsid w:val="00AC4A7D"/>
    <w:rsid w:val="00AD7F6A"/>
    <w:rsid w:val="00B07A3C"/>
    <w:rsid w:val="00B30FF6"/>
    <w:rsid w:val="00B56758"/>
    <w:rsid w:val="00BA125E"/>
    <w:rsid w:val="00BD0E22"/>
    <w:rsid w:val="00C86C59"/>
    <w:rsid w:val="00CD10F3"/>
    <w:rsid w:val="00D527B4"/>
    <w:rsid w:val="00D57DC9"/>
    <w:rsid w:val="00D64AE1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FB0BD3"/>
    <w:rsid w:val="00FF13CD"/>
    <w:rsid w:val="041004DF"/>
    <w:rsid w:val="04C67B06"/>
    <w:rsid w:val="064E6EC7"/>
    <w:rsid w:val="0BA908AE"/>
    <w:rsid w:val="0E664FCA"/>
    <w:rsid w:val="133775B4"/>
    <w:rsid w:val="19B32C13"/>
    <w:rsid w:val="1BDE43F2"/>
    <w:rsid w:val="21052421"/>
    <w:rsid w:val="213A47C0"/>
    <w:rsid w:val="22A30143"/>
    <w:rsid w:val="371C4825"/>
    <w:rsid w:val="3BA90329"/>
    <w:rsid w:val="3F501024"/>
    <w:rsid w:val="445639F4"/>
    <w:rsid w:val="4FD8098D"/>
    <w:rsid w:val="59C80971"/>
    <w:rsid w:val="5A0A227A"/>
    <w:rsid w:val="61BC09FB"/>
    <w:rsid w:val="6309773B"/>
    <w:rsid w:val="63B35731"/>
    <w:rsid w:val="64C7221B"/>
    <w:rsid w:val="666845B1"/>
    <w:rsid w:val="66A42769"/>
    <w:rsid w:val="66E810F3"/>
    <w:rsid w:val="68C078EA"/>
    <w:rsid w:val="6915793E"/>
    <w:rsid w:val="6F0B6421"/>
    <w:rsid w:val="71706A0F"/>
    <w:rsid w:val="7399224D"/>
    <w:rsid w:val="79711668"/>
    <w:rsid w:val="7B882DC7"/>
    <w:rsid w:val="7BB70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qFormat/>
    <w:uiPriority w:val="0"/>
  </w:style>
  <w:style w:type="character" w:customStyle="1" w:styleId="18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432</Words>
  <Characters>2468</Characters>
  <Lines>20</Lines>
  <Paragraphs>5</Paragraphs>
  <TotalTime>15</TotalTime>
  <ScaleCrop>false</ScaleCrop>
  <LinksUpToDate>false</LinksUpToDate>
  <CharactersWithSpaces>2895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2023-08-07T09:04:46Z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A382EB9E91F34EB5BB388D41161D54A5_13</vt:lpwstr>
  </property>
</Properties>
</file>