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jc w:val="both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195580</wp:posOffset>
            </wp:positionV>
            <wp:extent cx="1329690" cy="2011045"/>
            <wp:effectExtent l="0" t="0" r="3810" b="8255"/>
            <wp:wrapTight wrapText="bothSides">
              <wp:wrapPolygon>
                <wp:start x="0" y="0"/>
                <wp:lineTo x="0" y="21484"/>
                <wp:lineTo x="21352" y="21484"/>
                <wp:lineTo x="21352" y="0"/>
                <wp:lineTo x="0" y="0"/>
              </wp:wrapPolygon>
            </wp:wrapTight>
            <wp:docPr id="2" name="图片 45" descr="H:\安德鲁\书讯\230815\41-qV1GbIhL._SX322_BO1,204,203,200_.jpg41-qV1GbIhL._SX322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" descr="H:\安德鲁\书讯\230815\41-qV1GbIhL._SX322_BO1,204,203,200_.jpg41-qV1GbIhL._SX322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rcRect t="907" b="907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别给快乐设限：幸福可持续的十二法则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pStyle w:val="2"/>
        <w:keepNext w:val="0"/>
        <w:widowControl/>
        <w:shd w:val="clear" w:color="auto" w:fill="FFFFFF"/>
        <w:spacing w:line="270" w:lineRule="atLeast"/>
        <w:jc w:val="left"/>
        <w:rPr>
          <w:bCs/>
          <w:i/>
          <w:iCs/>
          <w:color w:val="000000"/>
          <w:szCs w:val="21"/>
        </w:rPr>
      </w:pPr>
      <w:r>
        <w:rPr>
          <w:bCs/>
          <w:color w:val="000000"/>
          <w:szCs w:val="21"/>
        </w:rPr>
        <w:t>英文书名</w:t>
      </w:r>
      <w:r>
        <w:rPr>
          <w:rFonts w:hint="eastAsia"/>
          <w:bCs/>
          <w:color w:val="000000"/>
          <w:szCs w:val="21"/>
          <w:lang w:eastAsia="zh-CN"/>
        </w:rPr>
        <w:t>：</w:t>
      </w:r>
      <w:r>
        <w:rPr>
          <w:rFonts w:hint="eastAsia"/>
          <w:bCs/>
          <w:i/>
          <w:iCs/>
          <w:color w:val="000000"/>
          <w:szCs w:val="21"/>
          <w:lang w:eastAsia="zh-CN"/>
        </w:rPr>
        <w:t>Free Your Joy: The Twelve Keys to Sustainable Happiness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Lisa McCourt 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Simon&amp;Schuster/HCI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 xml:space="preserve">NA/Lauren 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320页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2023年8月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lang w:val="en-US" w:eastAsia="zh-CN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  <w:lang w:val="en-US" w:eastAsia="zh-CN"/>
        </w:rPr>
        <w:t>励志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/>
          <w:bCs/>
          <w:color w:val="000000"/>
        </w:rPr>
      </w:pPr>
    </w:p>
    <w:p>
      <w:pPr>
        <w:ind w:firstLine="420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前所未有的全球事件让我们许多人感到精疲力尽、沮丧、孤立，与许多让我们快乐的事情脱节。</w:t>
      </w:r>
    </w:p>
    <w:p>
      <w:pPr>
        <w:ind w:firstLine="420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color w:val="0F1111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畅销书作家兼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快乐学校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”（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instrText xml:space="preserve"> HYPERLINK "https://lisamccourt.com/"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fldChar w:fldCharType="separate"/>
      </w:r>
      <w:r>
        <w:rPr>
          <w:rStyle w:val="1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Joy School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创始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Do Joy!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播客主持人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丽莎·麦考特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Lisa McCourt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总结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了可持续幸福的独特公式，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并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提供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相关训练方式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技巧，以提高“快乐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起点值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”，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让读者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可以在日常生活中培养真正、持久的平静和满足感。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了解快乐是一回事，但真正改变能量的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其实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是行动</w:t>
      </w:r>
      <w:r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麦考特提供了独特的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获得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快乐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实现情绪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健康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方法，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介绍了一条通往幸福的冒险之路，可以随时开始，但要维持一年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。快乐不是难以捉摸、需要追逐的幻想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是需要学习、练习和掌握的技能。麦考特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将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带领读者了解改变生活的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情绪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提升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法则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整个过程将以月为单位循序渐进，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这些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法则是从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欢乐学校20年教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学中总结出来的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 xml:space="preserve">    在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12个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实现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可持续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且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真实的快乐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法则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中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后者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依次建立在前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基础上，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旨在让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读者的内心景观逐渐转变为快乐和轻松的状态。内部景观发生变化时，外部现实也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会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不可避免地发生变化。麦考特每周为读者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布置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“家庭作业”，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好让读者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将自己的日常经历融入其中，遵循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所提出的要求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读者的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思维模式和默认反应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会逐渐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升级为有益的新思维和行为习惯。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 xml:space="preserve">    学会最后一个法则之后，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麦考特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会要求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读者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按照螺旋式计划，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从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已得到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提升的快乐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起点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再次循环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实践12个法则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。通往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快乐和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更高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个人自由境界的旅程永远不会结束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我们可以年复一年地循序渐进，不断调整我们的生活，达到更加充实的水平。</w:t>
      </w:r>
      <w:r>
        <w:rPr>
          <w:rFonts w:hint="default" w:ascii="Times New Roman" w:hAnsi="Times New Roman" w:cs="Times New Roman"/>
          <w:b w:val="0"/>
          <w:bCs w:val="0"/>
          <w:color w:val="0F1111"/>
          <w:sz w:val="21"/>
          <w:szCs w:val="21"/>
          <w:shd w:val="clear" w:color="auto" w:fill="FFFFFF"/>
          <w:lang w:val="en-US" w:eastAsia="zh-CN"/>
        </w:rPr>
        <w:t> 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F1111"/>
          <w:sz w:val="21"/>
          <w:szCs w:val="21"/>
          <w:shd w:val="clear" w:color="auto" w:fill="FFFFFF"/>
          <w:lang w:val="en-US" w:eastAsia="zh-CN"/>
        </w:rPr>
      </w:pP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color w:val="0F1111"/>
          <w:szCs w:val="21"/>
          <w:shd w:val="clear" w:color="auto" w:fill="FFFFFF"/>
        </w:rPr>
      </w:pPr>
      <w:r>
        <w:rPr>
          <w:b/>
          <w:color w:val="000000"/>
          <w:szCs w:val="21"/>
        </w:rPr>
        <w:t>作者简介：</w:t>
      </w:r>
    </w:p>
    <w:p>
      <w:pP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</w:p>
    <w:p>
      <w:pPr>
        <w:ind w:firstLine="422" w:firstLineChars="200"/>
        <w:jc w:val="both"/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1671955" cy="1153160"/>
            <wp:effectExtent l="0" t="0" r="4445" b="8890"/>
            <wp:wrapSquare wrapText="bothSides"/>
            <wp:docPr id="5" name="图片 5" descr="H:\安德鲁\书讯\230815\8hllohuljmo5ccoqv0qv1baue._SY600_.jpg8hllohuljmo5ccoqv0qv1baue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安德鲁\书讯\230815\8hllohuljmo5ccoqv0qv1baue._SY600_.jpg8hllohuljmo5ccoqv0qv1baue._SY600_"/>
                    <pic:cNvPicPr>
                      <a:picLocks noChangeAspect="1"/>
                    </pic:cNvPicPr>
                  </pic:nvPicPr>
                  <pic:blipFill>
                    <a:blip r:embed="rId7"/>
                    <a:srcRect t="13407" b="13407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丽莎·麦考特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Lisa McCourt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是 Joy School（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fldChar w:fldCharType="begin"/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instrText xml:space="preserve"> HYPERLINK "https://lisamccourt.com/" </w:instrTex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LisaMcCourt.com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fldChar w:fldCharType="end"/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 xml:space="preserve">）创始人，除了与Jack Canfield、Mark Victor Hansen和James Van Praagh等行业领袖合作外，还撰写了四十多本成人和儿童书。合计销量已超过850万册，并在亚马逊上获得了9,000 </w:t>
      </w:r>
      <w:r>
        <w:rPr>
          <w:rStyle w:val="19"/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多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条好评。她</w:t>
      </w:r>
      <w:r>
        <w:rPr>
          <w:rStyle w:val="19"/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还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是一名播客、前CBS广播电台主持人以及迈克尔·贝克威斯Agape合唱团中快乐的歌手，她将自己的热情和独特的技能组合带入了一条不拘一格的职业道路。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 xml:space="preserve"> </w:t>
      </w:r>
    </w:p>
    <w:p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ind w:right="420"/>
        <w:rPr>
          <w:rFonts w:hint="eastAsia"/>
          <w:b/>
          <w:bCs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i w:val="0"/>
          <w:iCs w:val="0"/>
          <w:color w:val="0F1111"/>
          <w:szCs w:val="21"/>
          <w:shd w:val="clear" w:color="auto" w:fill="FFFFFF"/>
          <w:lang w:val="en-US" w:eastAsia="zh-CN"/>
        </w:rPr>
        <w:t>媒体评价：</w:t>
      </w:r>
    </w:p>
    <w:p>
      <w:pPr>
        <w:ind w:right="420"/>
        <w:rPr>
          <w:rFonts w:hint="eastAsia"/>
          <w:b/>
          <w:bCs/>
          <w:i w:val="0"/>
          <w:iCs w:val="0"/>
          <w:color w:val="0F1111"/>
          <w:szCs w:val="21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 w:firstLineChars="2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适用于所有人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、滋养灵魂的指导，让你的生活充满欢乐！”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——SARK，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fill="FFFFFF"/>
        </w:rPr>
        <w:t>Succulent Wild Woman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作者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fill="FFFFFF"/>
        </w:rPr>
        <w:t>，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PlanetSARK.com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 w:firstLineChars="20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“丽莎·麦考特最新的快乐生活指导手册简直令人难以置信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充满了有意义的内容和可操作的步骤！丽莎的智慧是如此真诚和平易近人，她带领读者深入了解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快乐生活的真谛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。”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——保罗·博因顿（Paul Boynton），畅销书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fill="FFFFFF"/>
        </w:rPr>
        <w:t>Begin with Yes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作者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20" w:firstLineChars="200"/>
        <w:jc w:val="left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这本书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明确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指出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：快乐是我们的自然状态。本书就像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一场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研讨会，清楚地解释了如何消除挡在你和自然状态之间的所有乌云。这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本书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不仅仅是哲学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从头到尾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介绍了各种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练习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方式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，正如丽莎所说，学习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快乐要从行动出发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。作者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在每一页上都流露出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真诚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善解人意。读完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全篇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，你不可能不改变你的能量，更接近真实的自己。”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——克里斯·尼鲍尔（Chris Niebauer），神经生物学家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fill="FFFFFF"/>
        </w:rPr>
        <w:t>，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《无我无问题：神经生物学如何追赶佛教》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fill="FFFFFF"/>
        </w:rPr>
        <w:t>No Self No Problem: How Neurobiology Is Catching Up to Buddhism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作者</w:t>
      </w:r>
      <w:r>
        <w:rPr>
          <w:rStyle w:val="19"/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ind w:right="420"/>
        <w:rPr>
          <w:rFonts w:hint="eastAsia"/>
          <w:b/>
          <w:bCs/>
          <w:i/>
          <w:iCs/>
          <w:color w:val="0F1111"/>
          <w:szCs w:val="21"/>
          <w:shd w:val="clear" w:color="auto" w:fill="FFFFFF"/>
          <w:lang w:val="en-US" w:eastAsia="zh-CN"/>
        </w:rPr>
      </w:pPr>
    </w:p>
    <w:p>
      <w:pPr>
        <w:ind w:right="420"/>
        <w:rPr>
          <w:rFonts w:hint="eastAsia"/>
          <w:b/>
          <w:bCs/>
          <w:i/>
          <w:iCs/>
          <w:color w:val="0F1111"/>
          <w:szCs w:val="21"/>
          <w:shd w:val="clear" w:color="auto" w:fill="FFFFFF"/>
          <w:lang w:val="en-US" w:eastAsia="zh-CN"/>
        </w:rPr>
      </w:pPr>
    </w:p>
    <w:p>
      <w:pPr>
        <w:ind w:right="420"/>
        <w:rPr>
          <w:rFonts w:hint="eastAsia"/>
          <w:b/>
          <w:bCs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i w:val="0"/>
          <w:iCs w:val="0"/>
          <w:color w:val="0F1111"/>
          <w:szCs w:val="21"/>
          <w:shd w:val="clear" w:color="auto" w:fill="FFFFFF"/>
          <w:lang w:val="en-US" w:eastAsia="zh-CN"/>
        </w:rPr>
        <w:t>目录：</w:t>
      </w:r>
    </w:p>
    <w:p>
      <w:pPr>
        <w:ind w:right="420"/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前言</w:t>
      </w:r>
    </w:p>
    <w:p>
      <w:pPr>
        <w:ind w:right="420"/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致谢</w:t>
      </w:r>
    </w:p>
    <w:p>
      <w:pPr>
        <w:ind w:right="420"/>
        <w:rPr>
          <w:rFonts w:hint="default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序</w:t>
      </w:r>
    </w:p>
    <w:p>
      <w:pPr>
        <w:ind w:right="420"/>
        <w:rPr>
          <w:rFonts w:hint="default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导言</w:t>
      </w:r>
    </w:p>
    <w:p>
      <w:pPr>
        <w:ind w:right="420"/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法则 1：唤醒观察者（</w:t>
      </w:r>
      <w:r>
        <w:t>Awaken the Observer</w:t>
      </w: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）</w:t>
      </w:r>
    </w:p>
    <w:p>
      <w:pPr>
        <w:ind w:right="420"/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法则 2：了解自己（</w:t>
      </w:r>
      <w:r>
        <w:t xml:space="preserve">Know Thyself </w:t>
      </w: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）</w:t>
      </w:r>
    </w:p>
    <w:p>
      <w:pPr>
        <w:ind w:right="420"/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法则 3：了解通往快乐的障碍（</w:t>
      </w:r>
      <w:r>
        <w:t>Understand Joy’s Obstacles</w:t>
      </w: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）</w:t>
      </w:r>
    </w:p>
    <w:p>
      <w:pPr>
        <w:ind w:right="420"/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法则 4：感受自己，治愈自己（</w:t>
      </w:r>
      <w:r>
        <w:t>Feel to Heal</w:t>
      </w: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）</w:t>
      </w:r>
    </w:p>
    <w:p>
      <w:pPr>
        <w:ind w:right="420"/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法则 5：别什么都听（</w:t>
      </w:r>
      <w:r>
        <w:t>Sort the Voices</w:t>
      </w: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）</w:t>
      </w:r>
    </w:p>
    <w:p>
      <w:pPr>
        <w:ind w:right="420"/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法则 6：找到参照物（</w:t>
      </w:r>
      <w:r>
        <w:t>Spot the Mirrors</w:t>
      </w: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）</w:t>
      </w:r>
    </w:p>
    <w:p>
      <w:pPr>
        <w:ind w:right="420"/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法则 7：为明天做准备（</w:t>
      </w:r>
      <w:r>
        <w:t>Create Tomorrow Today</w:t>
      </w: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）</w:t>
      </w:r>
    </w:p>
    <w:p>
      <w:pPr>
        <w:ind w:right="420"/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法则 8：去爱吧（</w:t>
      </w:r>
      <w:r>
        <w:t>Be Love</w:t>
      </w: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）</w:t>
      </w:r>
    </w:p>
    <w:p>
      <w:pPr>
        <w:ind w:right="420"/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法则 9：跟着直觉走（</w:t>
      </w:r>
      <w:r>
        <w:t>Flow Intuitively</w:t>
      </w: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）</w:t>
      </w:r>
    </w:p>
    <w:p>
      <w:pPr>
        <w:ind w:right="420"/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法则 10：善用观察力（</w:t>
      </w:r>
      <w:r>
        <w:t>Master Your Observing</w:t>
      </w: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）</w:t>
      </w:r>
    </w:p>
    <w:p>
      <w:pPr>
        <w:ind w:right="420"/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法则 11：拥抱现状（</w:t>
      </w:r>
      <w:r>
        <w:t>Embrace What Is</w:t>
      </w: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）</w:t>
      </w:r>
    </w:p>
    <w:p>
      <w:pPr>
        <w:ind w:right="420"/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法则 12：直进生活（</w:t>
      </w:r>
      <w:r>
        <w:t>Live Vertically</w:t>
      </w: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）</w:t>
      </w:r>
    </w:p>
    <w:p>
      <w:pPr>
        <w:ind w:right="420"/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关于作者</w:t>
      </w:r>
    </w:p>
    <w:p>
      <w:pPr>
        <w:ind w:right="420"/>
        <w:rPr>
          <w:rFonts w:hint="default"/>
          <w:b/>
          <w:bCs/>
          <w:i/>
          <w:iCs/>
          <w:color w:val="0F1111"/>
          <w:szCs w:val="21"/>
          <w:shd w:val="clear" w:color="auto" w:fill="FFFFFF"/>
          <w:lang w:val="en-US" w:eastAsia="zh-CN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>Righ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/>
          <w:color w:val="000000"/>
        </w:rPr>
      </w:pPr>
      <w:bookmarkStart w:id="1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292735</wp:posOffset>
            </wp:positionV>
            <wp:extent cx="786130" cy="854075"/>
            <wp:effectExtent l="0" t="0" r="13970" b="3175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4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6D3C"/>
    <w:rsid w:val="00145294"/>
    <w:rsid w:val="001616BB"/>
    <w:rsid w:val="001909FF"/>
    <w:rsid w:val="001C6957"/>
    <w:rsid w:val="00283CA5"/>
    <w:rsid w:val="002A2F14"/>
    <w:rsid w:val="002B69B5"/>
    <w:rsid w:val="002B797C"/>
    <w:rsid w:val="002E289E"/>
    <w:rsid w:val="002E572B"/>
    <w:rsid w:val="003704A3"/>
    <w:rsid w:val="003B04F0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A2486"/>
    <w:rsid w:val="005C2EEA"/>
    <w:rsid w:val="00611C1F"/>
    <w:rsid w:val="006330BC"/>
    <w:rsid w:val="00637CA9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B14EF"/>
    <w:rsid w:val="00AD7F6A"/>
    <w:rsid w:val="00B07A3C"/>
    <w:rsid w:val="00B30FF6"/>
    <w:rsid w:val="00BD0E22"/>
    <w:rsid w:val="00C86C59"/>
    <w:rsid w:val="00CC489A"/>
    <w:rsid w:val="00D527B4"/>
    <w:rsid w:val="00D57DC9"/>
    <w:rsid w:val="00D81694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B0BD3"/>
    <w:rsid w:val="00FF13CD"/>
    <w:rsid w:val="041004DF"/>
    <w:rsid w:val="04C67B06"/>
    <w:rsid w:val="06C071A1"/>
    <w:rsid w:val="11C46E55"/>
    <w:rsid w:val="1643384C"/>
    <w:rsid w:val="17210966"/>
    <w:rsid w:val="17786800"/>
    <w:rsid w:val="1A050D56"/>
    <w:rsid w:val="28B534F6"/>
    <w:rsid w:val="31EC70F5"/>
    <w:rsid w:val="34EB7E53"/>
    <w:rsid w:val="368C7A93"/>
    <w:rsid w:val="371C4825"/>
    <w:rsid w:val="3A8A5A19"/>
    <w:rsid w:val="3BA90329"/>
    <w:rsid w:val="40943221"/>
    <w:rsid w:val="453C65F8"/>
    <w:rsid w:val="52897E49"/>
    <w:rsid w:val="5DBA780C"/>
    <w:rsid w:val="5DEB5884"/>
    <w:rsid w:val="5FF844E7"/>
    <w:rsid w:val="61BC09FB"/>
    <w:rsid w:val="61F342CB"/>
    <w:rsid w:val="66E810F3"/>
    <w:rsid w:val="6DCD3174"/>
    <w:rsid w:val="6DE02450"/>
    <w:rsid w:val="7D594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apple-converted-space"/>
    <w:qFormat/>
    <w:uiPriority w:val="0"/>
  </w:style>
  <w:style w:type="character" w:customStyle="1" w:styleId="19">
    <w:name w:val="contentpasted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495</Words>
  <Characters>2828</Characters>
  <Lines>23</Lines>
  <Paragraphs>6</Paragraphs>
  <TotalTime>0</TotalTime>
  <ScaleCrop>false</ScaleCrop>
  <LinksUpToDate>false</LinksUpToDate>
  <CharactersWithSpaces>3317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堀  达</cp:lastModifiedBy>
  <cp:lastPrinted>2004-04-23T07:06:00Z</cp:lastPrinted>
  <dcterms:modified xsi:type="dcterms:W3CDTF">2023-08-15T09:47:46Z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05696B9716384AB2A98626B198240CCD_13</vt:lpwstr>
  </property>
</Properties>
</file>