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29" w:firstLineChars="1004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>
      <w:pPr>
        <w:ind w:firstLine="2117" w:firstLineChars="1004"/>
        <w:rPr>
          <w:b/>
          <w:bCs/>
          <w:szCs w:val="21"/>
        </w:rPr>
      </w:pPr>
    </w:p>
    <w:p>
      <w:pPr>
        <w:rPr>
          <w:rFonts w:hint="eastAsia" w:eastAsia="宋体"/>
          <w:b/>
          <w:bCs/>
          <w:szCs w:val="21"/>
          <w:lang w:eastAsia="zh-CN"/>
        </w:rPr>
      </w:pPr>
    </w:p>
    <w:p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 w:eastAsia="宋体"/>
          <w:b/>
          <w:bCs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86995</wp:posOffset>
            </wp:positionV>
            <wp:extent cx="1143000" cy="1772285"/>
            <wp:effectExtent l="0" t="0" r="0" b="18415"/>
            <wp:wrapSquare wrapText="bothSides"/>
            <wp:docPr id="6" name="图片 6" descr="H:\安德鲁\书讯\230912\416PTf+zlfL._SY445_SX342_.jpg416PTf+zlfL._SY445_SX34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:\安德鲁\书讯\230912\416PTf+zlfL._SY445_SX342_.jpg416PTf+zlfL._SY445_SX342_"/>
                    <pic:cNvPicPr>
                      <a:picLocks noChangeAspect="1"/>
                    </pic:cNvPicPr>
                  </pic:nvPicPr>
                  <pic:blipFill>
                    <a:blip r:embed="rId6"/>
                    <a:srcRect t="2639" b="263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  <w:lang w:val="en-US" w:eastAsia="zh-CN"/>
        </w:rPr>
        <w:t>折叠世界</w:t>
      </w:r>
      <w:r>
        <w:rPr>
          <w:rFonts w:hint="eastAsia"/>
          <w:b/>
          <w:bCs/>
          <w:color w:val="000000"/>
          <w:szCs w:val="21"/>
        </w:rPr>
        <w:t>》</w:t>
      </w:r>
      <w:r>
        <w:rPr>
          <w:b/>
          <w:bCs/>
          <w:color w:val="000000"/>
          <w:szCs w:val="21"/>
        </w:rPr>
        <w:t xml:space="preserve"> </w:t>
      </w:r>
    </w:p>
    <w:p>
      <w:pPr>
        <w:tabs>
          <w:tab w:val="left" w:pos="341"/>
          <w:tab w:val="left" w:pos="5235"/>
        </w:tabs>
        <w:jc w:val="left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英文书名：</w:t>
      </w:r>
      <w:r>
        <w:rPr>
          <w:b/>
          <w:bCs/>
          <w:i/>
          <w:iCs/>
          <w:color w:val="000000"/>
          <w:szCs w:val="21"/>
        </w:rPr>
        <w:t>Folding the</w:t>
      </w:r>
      <w:r>
        <w:rPr>
          <w:rFonts w:hint="eastAsia"/>
          <w:b/>
          <w:bCs/>
          <w:i/>
          <w:iCs/>
          <w:color w:val="000000"/>
          <w:szCs w:val="21"/>
          <w:lang w:val="en-US" w:eastAsia="zh-CN"/>
        </w:rPr>
        <w:t xml:space="preserve"> </w:t>
      </w:r>
      <w:r>
        <w:rPr>
          <w:b/>
          <w:bCs/>
          <w:i/>
          <w:iCs/>
          <w:color w:val="000000"/>
          <w:szCs w:val="21"/>
        </w:rPr>
        <w:t>World</w:t>
      </w:r>
    </w:p>
    <w:p>
      <w:pPr>
        <w:tabs>
          <w:tab w:val="left" w:pos="341"/>
          <w:tab w:val="left" w:pos="5235"/>
        </w:tabs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德语书名：Die Faltung der Welt</w:t>
      </w:r>
    </w:p>
    <w:p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 xml:space="preserve">Anders Levermann  </w:t>
      </w:r>
      <w:r>
        <w:rPr>
          <w:b/>
          <w:bCs/>
          <w:color w:val="000000"/>
          <w:szCs w:val="21"/>
        </w:rPr>
        <w:fldChar w:fldCharType="begin"/>
      </w:r>
      <w:r>
        <w:rPr>
          <w:b/>
          <w:bCs/>
          <w:color w:val="000000"/>
          <w:szCs w:val="21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</w:rPr>
        <w:fldChar w:fldCharType="separate"/>
      </w:r>
      <w:r>
        <w:rPr>
          <w:b/>
          <w:bCs/>
          <w:color w:val="000000"/>
          <w:szCs w:val="21"/>
        </w:rPr>
        <w:fldChar w:fldCharType="end"/>
      </w:r>
    </w:p>
    <w:p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</w:rPr>
        <w:t>Ullstein</w:t>
      </w:r>
    </w:p>
    <w:p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代理公司：ANA/Lauren</w:t>
      </w:r>
    </w:p>
    <w:p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    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256</w:t>
      </w:r>
      <w:r>
        <w:rPr>
          <w:b/>
          <w:bCs/>
          <w:color w:val="000000"/>
          <w:szCs w:val="21"/>
        </w:rPr>
        <w:t>页</w:t>
      </w:r>
    </w:p>
    <w:p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出版时间：202</w:t>
      </w:r>
      <w:r>
        <w:rPr>
          <w:rFonts w:hint="eastAsia"/>
          <w:b/>
          <w:bCs/>
          <w:color w:val="000000"/>
          <w:szCs w:val="21"/>
          <w:lang w:val="en-US" w:eastAsia="zh-CN"/>
        </w:rPr>
        <w:t>3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  <w:lang w:val="en-US" w:eastAsia="zh-CN"/>
        </w:rPr>
        <w:t>6</w:t>
      </w:r>
      <w:r>
        <w:rPr>
          <w:rFonts w:hint="eastAsia"/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</w:p>
    <w:p>
      <w:pPr>
        <w:tabs>
          <w:tab w:val="center" w:pos="4252"/>
        </w:tabs>
        <w:rPr>
          <w:rFonts w:hint="eastAsia" w:eastAsia="宋体"/>
          <w:b/>
          <w:bCs/>
          <w:color w:val="000000"/>
          <w:szCs w:val="21"/>
          <w:lang w:eastAsia="zh-CN"/>
        </w:rPr>
      </w:pPr>
      <w:r>
        <w:rPr>
          <w:b/>
          <w:bCs/>
          <w:color w:val="000000"/>
          <w:szCs w:val="21"/>
        </w:rPr>
        <w:t>代理地区：中国大陆、台湾</w:t>
      </w:r>
      <w:r>
        <w:rPr>
          <w:rFonts w:hint="eastAsia"/>
          <w:b/>
          <w:bCs/>
          <w:color w:val="000000"/>
          <w:szCs w:val="21"/>
          <w:lang w:eastAsia="zh-CN"/>
        </w:rPr>
        <w:tab/>
      </w:r>
    </w:p>
    <w:p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审读资料：电子稿</w:t>
      </w:r>
    </w:p>
    <w:p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  <w:lang w:val="en-US" w:eastAsia="zh-CN"/>
        </w:rPr>
        <w:t>大众社科</w:t>
      </w:r>
    </w:p>
    <w:p>
      <w:pP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lang w:val="en-US" w:eastAsia="zh-CN"/>
        </w:rPr>
      </w:pPr>
    </w:p>
    <w:p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>
      <w:pPr>
        <w:rPr>
          <w:b/>
          <w:bCs/>
          <w:color w:val="000000"/>
          <w:szCs w:val="21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/>
        <w:ind w:left="0" w:right="0" w:firstLine="422" w:firstLineChars="200"/>
        <w:jc w:val="both"/>
        <w:textAlignment w:val="auto"/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国际知名的气候研究人员</w:t>
      </w:r>
      <w:r>
        <w:rPr>
          <w:rFonts w:hint="eastAsia" w:ascii="Times New Roman" w:hAnsi="Times New Roman" w:eastAsia="宋体" w:cs="Times New Roman"/>
          <w:b/>
          <w:color w:val="000000"/>
          <w:sz w:val="21"/>
          <w:szCs w:val="21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解决当今时代重大问题</w:t>
      </w:r>
      <w:r>
        <w:rPr>
          <w:rFonts w:hint="eastAsia" w:ascii="Times New Roman" w:hAnsi="Times New Roman" w:eastAsia="宋体" w:cs="Times New Roman"/>
          <w:b/>
          <w:color w:val="000000"/>
          <w:sz w:val="21"/>
          <w:szCs w:val="21"/>
          <w:lang w:val="en-US" w:eastAsia="zh-CN"/>
        </w:rPr>
        <w:t>提出</w:t>
      </w: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>的综合方法。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adjustRightInd/>
        <w:snapToGrid/>
        <w:spacing w:after="210" w:afterAutospacing="0"/>
        <w:ind w:right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人类世界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正处于扩张末期——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我们必须要为下一步发展进行谋划。地球资源是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有限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的，但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社会快速发展的需求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却在迅速膨胀，二者相互冲突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。尽管可以理解，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但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绝望地呼吁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施行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紧缩政策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显得过于无助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，而且收效甚微。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也许，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卷积或折叠的数学原理可以提供解决方案，因为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这个原理支持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在有限的世界中无限发展。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发展不是指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不是增长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数量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，而是增长多样性。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adjustRightInd/>
        <w:snapToGrid/>
        <w:spacing w:after="210" w:afterAutospacing="0"/>
        <w:ind w:left="0" w:right="0"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折叠世界可以为当前的社会体系形成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全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新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联系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，防止社会和我们生活的地球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分崩离析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。为了实现这一目标，我们需要定义明确的边界，就像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碳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排放交易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领域所采取的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那样，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也许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可以通过新的企业税收形式来完成。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这样一来，人类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的自由不会受到过度限制，也不需要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经历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像计划经济那样的个人监管。在此过程中，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整个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社会将团结在一起，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一起面对地球的有限性。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>
      <w:pPr>
        <w:ind w:firstLine="422" w:firstLineChars="200"/>
        <w:rPr>
          <w:rFonts w:hint="eastAsia"/>
          <w:b/>
          <w:bCs/>
          <w:color w:val="111111"/>
          <w:szCs w:val="21"/>
          <w:shd w:val="clear" w:color="auto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2" w:firstLineChars="200"/>
        <w:jc w:val="both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71120</wp:posOffset>
            </wp:positionV>
            <wp:extent cx="942975" cy="1259205"/>
            <wp:effectExtent l="0" t="0" r="9525" b="17145"/>
            <wp:wrapSquare wrapText="bothSides"/>
            <wp:docPr id="2" name="图片 2" descr="H:\安德鲁\书讯\230912\R.jp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:\安德鲁\书讯\230912\R.jpgR"/>
                    <pic:cNvPicPr>
                      <a:picLocks noChangeAspect="1"/>
                    </pic:cNvPicPr>
                  </pic:nvPicPr>
                  <pic:blipFill>
                    <a:blip r:embed="rId7"/>
                    <a:srcRect l="11775" r="1177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111111"/>
          <w:szCs w:val="21"/>
          <w:shd w:val="clear" w:color="auto" w:fill="FFFFFF"/>
          <w:lang w:val="en-US"/>
        </w:rPr>
        <w:t>安德斯·莱弗曼 (Anders Levermann)</w:t>
      </w:r>
      <w:r>
        <w:rPr>
          <w:rFonts w:hint="eastAsia"/>
          <w:b w:val="0"/>
          <w:bCs w:val="0"/>
          <w:color w:val="111111"/>
          <w:szCs w:val="21"/>
          <w:shd w:val="clear" w:color="auto" w:fill="FFFFFF"/>
          <w:lang w:val="en-US"/>
        </w:rPr>
        <w:t>获得以色列雷霍沃特魏茨曼研究所理论物理学博士学位。20多年来，他曾在波茨坦气候影响研究所工作</w:t>
      </w:r>
      <w:r>
        <w:rPr>
          <w:rFonts w:hint="eastAsia"/>
          <w:b w:val="0"/>
          <w:bCs w:val="0"/>
          <w:color w:val="111111"/>
          <w:szCs w:val="21"/>
          <w:shd w:val="clear" w:color="auto" w:fill="FFFFFF"/>
          <w:lang w:val="en-US" w:eastAsia="zh-CN"/>
        </w:rPr>
        <w:t>，</w:t>
      </w:r>
      <w:r>
        <w:rPr>
          <w:rFonts w:hint="eastAsia"/>
          <w:b w:val="0"/>
          <w:bCs w:val="0"/>
          <w:color w:val="111111"/>
          <w:szCs w:val="21"/>
          <w:shd w:val="clear" w:color="auto" w:fill="FFFFFF"/>
          <w:lang w:val="en-US"/>
        </w:rPr>
        <w:t>领导复杂性研究部。他是波茨坦大学物理研究所和</w:t>
      </w:r>
      <w:r>
        <w:rPr>
          <w:rFonts w:hint="eastAsia"/>
          <w:b w:val="0"/>
          <w:bCs w:val="0"/>
          <w:color w:val="111111"/>
          <w:szCs w:val="21"/>
          <w:shd w:val="clear" w:color="auto" w:fill="FFFFFF"/>
          <w:lang w:val="en-US" w:eastAsia="zh-CN"/>
        </w:rPr>
        <w:t>纽约</w:t>
      </w:r>
      <w:r>
        <w:rPr>
          <w:rFonts w:hint="eastAsia"/>
          <w:b w:val="0"/>
          <w:bCs w:val="0"/>
          <w:color w:val="111111"/>
          <w:szCs w:val="21"/>
          <w:shd w:val="clear" w:color="auto" w:fill="FFFFFF"/>
          <w:lang w:val="en-US"/>
        </w:rPr>
        <w:t>哥伦比亚大学的教授。过去15年里</w:t>
      </w:r>
      <w:r>
        <w:rPr>
          <w:rFonts w:hint="eastAsia"/>
          <w:b w:val="0"/>
          <w:bCs w:val="0"/>
          <w:color w:val="111111"/>
          <w:szCs w:val="21"/>
          <w:shd w:val="clear" w:color="auto" w:fill="FFFFFF"/>
          <w:lang w:val="en-US" w:eastAsia="zh-CN"/>
        </w:rPr>
        <w:t>，</w:t>
      </w:r>
      <w:r>
        <w:rPr>
          <w:rFonts w:hint="eastAsia"/>
          <w:b w:val="0"/>
          <w:bCs w:val="0"/>
          <w:color w:val="111111"/>
          <w:szCs w:val="21"/>
          <w:shd w:val="clear" w:color="auto" w:fill="FFFFFF"/>
          <w:lang w:val="en-US"/>
        </w:rPr>
        <w:t>他为政府间气候变化专门委员会（IPCC）的报告做出了贡献。他在《法兰克福汇报》</w:t>
      </w:r>
      <w:r>
        <w:rPr>
          <w:rFonts w:hint="eastAsia"/>
          <w:b w:val="0"/>
          <w:bCs w:val="0"/>
          <w:color w:val="111111"/>
          <w:szCs w:val="21"/>
          <w:shd w:val="clear" w:color="auto" w:fill="FFFFFF"/>
          <w:lang w:val="en-US" w:eastAsia="zh-CN"/>
        </w:rPr>
        <w:t>（</w:t>
      </w:r>
      <w:r>
        <w:rPr>
          <w:rFonts w:hint="eastAsia"/>
          <w:b w:val="0"/>
          <w:bCs w:val="0"/>
          <w:i/>
          <w:iCs/>
          <w:color w:val="111111"/>
          <w:szCs w:val="21"/>
          <w:shd w:val="clear" w:color="auto" w:fill="FFFFFF"/>
          <w:lang w:val="en-US"/>
        </w:rPr>
        <w:t>Frankfurter Allgemeine</w:t>
      </w:r>
      <w:r>
        <w:rPr>
          <w:rFonts w:hint="eastAsia"/>
          <w:b w:val="0"/>
          <w:bCs w:val="0"/>
          <w:color w:val="111111"/>
          <w:szCs w:val="21"/>
          <w:shd w:val="clear" w:color="auto" w:fill="FFFFFF"/>
          <w:lang w:val="en-US" w:eastAsia="zh-CN"/>
        </w:rPr>
        <w:t>）</w:t>
      </w:r>
      <w:r>
        <w:rPr>
          <w:rFonts w:hint="eastAsia"/>
          <w:b w:val="0"/>
          <w:bCs w:val="0"/>
          <w:color w:val="111111"/>
          <w:szCs w:val="21"/>
          <w:shd w:val="clear" w:color="auto" w:fill="FFFFFF"/>
          <w:lang w:val="en-US"/>
        </w:rPr>
        <w:t>、《南德意志报》</w:t>
      </w:r>
      <w:r>
        <w:rPr>
          <w:rFonts w:hint="eastAsia"/>
          <w:b w:val="0"/>
          <w:bCs w:val="0"/>
          <w:color w:val="111111"/>
          <w:szCs w:val="21"/>
          <w:shd w:val="clear" w:color="auto" w:fill="FFFFFF"/>
          <w:lang w:val="en-US" w:eastAsia="zh-CN"/>
        </w:rPr>
        <w:t>（</w:t>
      </w:r>
      <w:r>
        <w:rPr>
          <w:rFonts w:hint="eastAsia"/>
          <w:b w:val="0"/>
          <w:bCs w:val="0"/>
          <w:i/>
          <w:iCs/>
          <w:color w:val="111111"/>
          <w:szCs w:val="21"/>
          <w:shd w:val="clear" w:color="auto" w:fill="FFFFFF"/>
          <w:lang w:val="en-US"/>
        </w:rPr>
        <w:t>Süddeutsche Zeitung</w:t>
      </w:r>
      <w:r>
        <w:rPr>
          <w:rFonts w:hint="eastAsia"/>
          <w:b w:val="0"/>
          <w:bCs w:val="0"/>
          <w:color w:val="111111"/>
          <w:szCs w:val="21"/>
          <w:shd w:val="clear" w:color="auto" w:fill="FFFFFF"/>
          <w:lang w:val="en-US" w:eastAsia="zh-CN"/>
        </w:rPr>
        <w:t>）</w:t>
      </w:r>
      <w:r>
        <w:rPr>
          <w:rFonts w:hint="eastAsia"/>
          <w:b w:val="0"/>
          <w:bCs w:val="0"/>
          <w:color w:val="111111"/>
          <w:szCs w:val="21"/>
          <w:shd w:val="clear" w:color="auto" w:fill="FFFFFF"/>
          <w:lang w:val="en-US"/>
        </w:rPr>
        <w:t>和《卫报》</w:t>
      </w:r>
      <w:r>
        <w:rPr>
          <w:rFonts w:hint="eastAsia"/>
          <w:b w:val="0"/>
          <w:bCs w:val="0"/>
          <w:color w:val="111111"/>
          <w:szCs w:val="21"/>
          <w:shd w:val="clear" w:color="auto" w:fill="FFFFFF"/>
          <w:lang w:val="en-US" w:eastAsia="zh-CN"/>
        </w:rPr>
        <w:t>（</w:t>
      </w:r>
      <w:r>
        <w:rPr>
          <w:rFonts w:hint="eastAsia"/>
          <w:b w:val="0"/>
          <w:bCs w:val="0"/>
          <w:i/>
          <w:iCs/>
          <w:color w:val="111111"/>
          <w:szCs w:val="21"/>
          <w:shd w:val="clear" w:color="auto" w:fill="FFFFFF"/>
          <w:lang w:val="en-US"/>
        </w:rPr>
        <w:t>the Guardian</w:t>
      </w:r>
      <w:r>
        <w:rPr>
          <w:rFonts w:hint="eastAsia"/>
          <w:b w:val="0"/>
          <w:bCs w:val="0"/>
          <w:color w:val="111111"/>
          <w:szCs w:val="21"/>
          <w:shd w:val="clear" w:color="auto" w:fill="FFFFFF"/>
          <w:lang w:val="en-US" w:eastAsia="zh-CN"/>
        </w:rPr>
        <w:t>）</w:t>
      </w:r>
      <w:r>
        <w:rPr>
          <w:rFonts w:hint="eastAsia"/>
          <w:b w:val="0"/>
          <w:bCs w:val="0"/>
          <w:color w:val="111111"/>
          <w:szCs w:val="21"/>
          <w:shd w:val="clear" w:color="auto" w:fill="FFFFFF"/>
          <w:lang w:val="en-US"/>
        </w:rPr>
        <w:t>上发表文章，并在联合国就气候变化的自然和社会方面发表演讲。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2"/>
          <w:rFonts w:hint="eastAsia"/>
          <w:b/>
          <w:szCs w:val="21"/>
        </w:rPr>
        <w:t>Righ</w:t>
      </w:r>
      <w:r>
        <w:rPr>
          <w:rStyle w:val="12"/>
          <w:b/>
          <w:szCs w:val="21"/>
        </w:rPr>
        <w:t>ts@nurnberg.com.cn</w:t>
      </w:r>
      <w:r>
        <w:rPr>
          <w:rStyle w:val="12"/>
          <w:b/>
          <w:szCs w:val="21"/>
        </w:rPr>
        <w:fldChar w:fldCharType="end"/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>
      <w:pPr>
        <w:rPr>
          <w:rStyle w:val="12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2"/>
          <w:szCs w:val="21"/>
        </w:rPr>
        <w:t>http://www.nurnberg.com.cn</w:t>
      </w:r>
      <w:r>
        <w:rPr>
          <w:rStyle w:val="12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2"/>
          <w:szCs w:val="21"/>
        </w:rPr>
        <w:t>http://www.nurnberg.com.cn/booklist_zh/list.aspx</w:t>
      </w:r>
      <w:r>
        <w:rPr>
          <w:rStyle w:val="12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2"/>
          <w:szCs w:val="21"/>
        </w:rPr>
        <w:t>http://www.nurnberg.com.cn/book/book.aspx</w:t>
      </w:r>
      <w:r>
        <w:rPr>
          <w:rStyle w:val="12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2"/>
          <w:szCs w:val="21"/>
        </w:rPr>
        <w:t>http://www.nurnberg.com.cn/video/video.aspx</w:t>
      </w:r>
      <w:r>
        <w:rPr>
          <w:rStyle w:val="12"/>
          <w:szCs w:val="21"/>
        </w:rPr>
        <w:fldChar w:fldCharType="end"/>
      </w:r>
    </w:p>
    <w:p>
      <w:pPr>
        <w:rPr>
          <w:rStyle w:val="12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2"/>
          <w:szCs w:val="21"/>
        </w:rPr>
        <w:t>http://site.douban.com/110577/</w:t>
      </w:r>
      <w:r>
        <w:rPr>
          <w:rStyle w:val="12"/>
          <w:szCs w:val="21"/>
        </w:rPr>
        <w:fldChar w:fldCharType="end"/>
      </w:r>
    </w:p>
    <w:p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>
      <w:pPr>
        <w:shd w:val="clear" w:color="auto" w:fill="FFFFFF"/>
        <w:rPr>
          <w:rFonts w:hint="eastAsia"/>
          <w:color w:val="000000"/>
        </w:rPr>
      </w:pPr>
      <w:r>
        <w:rPr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284480</wp:posOffset>
            </wp:positionV>
            <wp:extent cx="852170" cy="925195"/>
            <wp:effectExtent l="0" t="0" r="5080" b="8255"/>
            <wp:wrapSquare wrapText="bothSides"/>
            <wp:docPr id="5" name="图片 5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安德鲁微信号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Cs w:val="21"/>
        </w:rPr>
        <w:t>微信订阅号：ANABJ2002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>
    <w:pPr>
      <w:jc w:val="center"/>
      <w:rPr>
        <w:rFonts w:hint="eastAsia" w:ascii="方正姚体" w:eastAsia="方正姚体"/>
        <w:sz w:val="18"/>
      </w:rPr>
    </w:pPr>
  </w:p>
  <w:p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>
    <w:pPr>
      <w:pStyle w:val="4"/>
      <w:jc w:val="center"/>
      <w:rPr>
        <w:rFonts w:hint="eastAsia" w:eastAsia="方正姚体"/>
      </w:rPr>
    </w:pPr>
  </w:p>
  <w:p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11430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C86C59"/>
    <w:rsid w:val="0007134B"/>
    <w:rsid w:val="00085DF5"/>
    <w:rsid w:val="000911ED"/>
    <w:rsid w:val="000C4196"/>
    <w:rsid w:val="000D0507"/>
    <w:rsid w:val="000E2488"/>
    <w:rsid w:val="000E6D3C"/>
    <w:rsid w:val="000E6F39"/>
    <w:rsid w:val="00122107"/>
    <w:rsid w:val="001616BB"/>
    <w:rsid w:val="0016298B"/>
    <w:rsid w:val="001909FF"/>
    <w:rsid w:val="001B6847"/>
    <w:rsid w:val="001C5E34"/>
    <w:rsid w:val="0020740A"/>
    <w:rsid w:val="002258FA"/>
    <w:rsid w:val="002565E2"/>
    <w:rsid w:val="0025788A"/>
    <w:rsid w:val="00277DA9"/>
    <w:rsid w:val="00283CA5"/>
    <w:rsid w:val="002A2F14"/>
    <w:rsid w:val="002A5D34"/>
    <w:rsid w:val="002B034A"/>
    <w:rsid w:val="002B69B5"/>
    <w:rsid w:val="002C18CF"/>
    <w:rsid w:val="002C479E"/>
    <w:rsid w:val="002D01D3"/>
    <w:rsid w:val="002D023D"/>
    <w:rsid w:val="002E289E"/>
    <w:rsid w:val="002E42E8"/>
    <w:rsid w:val="002E572B"/>
    <w:rsid w:val="002F2102"/>
    <w:rsid w:val="00314459"/>
    <w:rsid w:val="003A5F87"/>
    <w:rsid w:val="003B2887"/>
    <w:rsid w:val="003C1DC7"/>
    <w:rsid w:val="003C3AB8"/>
    <w:rsid w:val="003C4F33"/>
    <w:rsid w:val="00403389"/>
    <w:rsid w:val="004119B3"/>
    <w:rsid w:val="00491E23"/>
    <w:rsid w:val="004B0A01"/>
    <w:rsid w:val="004E2848"/>
    <w:rsid w:val="004F057E"/>
    <w:rsid w:val="00501905"/>
    <w:rsid w:val="005110CB"/>
    <w:rsid w:val="00523DF7"/>
    <w:rsid w:val="00595A64"/>
    <w:rsid w:val="006330BC"/>
    <w:rsid w:val="00637DA7"/>
    <w:rsid w:val="00660E38"/>
    <w:rsid w:val="00672205"/>
    <w:rsid w:val="00693B17"/>
    <w:rsid w:val="006B4DBE"/>
    <w:rsid w:val="006C3BFE"/>
    <w:rsid w:val="006D2D0A"/>
    <w:rsid w:val="006F544B"/>
    <w:rsid w:val="00702E0E"/>
    <w:rsid w:val="007266C6"/>
    <w:rsid w:val="00757985"/>
    <w:rsid w:val="007674C6"/>
    <w:rsid w:val="007A2465"/>
    <w:rsid w:val="007B644F"/>
    <w:rsid w:val="007B65FA"/>
    <w:rsid w:val="007C4665"/>
    <w:rsid w:val="007D2630"/>
    <w:rsid w:val="007D53F3"/>
    <w:rsid w:val="007E4F76"/>
    <w:rsid w:val="008216B5"/>
    <w:rsid w:val="008249F3"/>
    <w:rsid w:val="00850886"/>
    <w:rsid w:val="00886A6F"/>
    <w:rsid w:val="008C6F1C"/>
    <w:rsid w:val="008D4F49"/>
    <w:rsid w:val="008D56A8"/>
    <w:rsid w:val="00921FAC"/>
    <w:rsid w:val="009221C6"/>
    <w:rsid w:val="00936274"/>
    <w:rsid w:val="00947857"/>
    <w:rsid w:val="00956D34"/>
    <w:rsid w:val="0097639B"/>
    <w:rsid w:val="00982A77"/>
    <w:rsid w:val="0098379A"/>
    <w:rsid w:val="009D73C2"/>
    <w:rsid w:val="00A21247"/>
    <w:rsid w:val="00A300AD"/>
    <w:rsid w:val="00A507B9"/>
    <w:rsid w:val="00A85B48"/>
    <w:rsid w:val="00AB14EF"/>
    <w:rsid w:val="00AD7F6A"/>
    <w:rsid w:val="00AF0AB9"/>
    <w:rsid w:val="00B21FE0"/>
    <w:rsid w:val="00B30FF6"/>
    <w:rsid w:val="00B36A27"/>
    <w:rsid w:val="00B656B7"/>
    <w:rsid w:val="00BC7BE2"/>
    <w:rsid w:val="00BD0E22"/>
    <w:rsid w:val="00C23027"/>
    <w:rsid w:val="00C710F6"/>
    <w:rsid w:val="00C86C59"/>
    <w:rsid w:val="00CA184C"/>
    <w:rsid w:val="00CB7F3A"/>
    <w:rsid w:val="00CC1AFE"/>
    <w:rsid w:val="00CF41C4"/>
    <w:rsid w:val="00D33197"/>
    <w:rsid w:val="00D72CBF"/>
    <w:rsid w:val="00D81694"/>
    <w:rsid w:val="00D95763"/>
    <w:rsid w:val="00DA2DB7"/>
    <w:rsid w:val="00DB5000"/>
    <w:rsid w:val="00DB768E"/>
    <w:rsid w:val="00DD21C2"/>
    <w:rsid w:val="00DD30D6"/>
    <w:rsid w:val="00DE2DA4"/>
    <w:rsid w:val="00E32A0C"/>
    <w:rsid w:val="00E8407F"/>
    <w:rsid w:val="00E8521B"/>
    <w:rsid w:val="00EA7092"/>
    <w:rsid w:val="00EB457E"/>
    <w:rsid w:val="00ED0E2A"/>
    <w:rsid w:val="00ED39D5"/>
    <w:rsid w:val="00F725C7"/>
    <w:rsid w:val="00F955E0"/>
    <w:rsid w:val="00FA4A34"/>
    <w:rsid w:val="00FB0BD3"/>
    <w:rsid w:val="00FC1F77"/>
    <w:rsid w:val="00FF13CD"/>
    <w:rsid w:val="02A47361"/>
    <w:rsid w:val="08337083"/>
    <w:rsid w:val="084F532E"/>
    <w:rsid w:val="098F153E"/>
    <w:rsid w:val="0B40795D"/>
    <w:rsid w:val="0E080CD7"/>
    <w:rsid w:val="1247574E"/>
    <w:rsid w:val="14162C01"/>
    <w:rsid w:val="152F249C"/>
    <w:rsid w:val="164A68A7"/>
    <w:rsid w:val="165D32C9"/>
    <w:rsid w:val="1B014DDE"/>
    <w:rsid w:val="25FC6460"/>
    <w:rsid w:val="28745BEF"/>
    <w:rsid w:val="2A513E7B"/>
    <w:rsid w:val="2D0815F7"/>
    <w:rsid w:val="30600B5F"/>
    <w:rsid w:val="37965442"/>
    <w:rsid w:val="3ADB02CD"/>
    <w:rsid w:val="3E1374D4"/>
    <w:rsid w:val="40D059F1"/>
    <w:rsid w:val="44095051"/>
    <w:rsid w:val="46F25D74"/>
    <w:rsid w:val="4ED85F7B"/>
    <w:rsid w:val="577F312F"/>
    <w:rsid w:val="61146955"/>
    <w:rsid w:val="71504376"/>
    <w:rsid w:val="719636FB"/>
    <w:rsid w:val="75EF5689"/>
    <w:rsid w:val="7E324F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474</Words>
  <Characters>2706</Characters>
  <Lines>22</Lines>
  <Paragraphs>6</Paragraphs>
  <TotalTime>15</TotalTime>
  <ScaleCrop>false</ScaleCrop>
  <LinksUpToDate>false</LinksUpToDate>
  <CharactersWithSpaces>3174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2022-09-21T05:05:00Z</dcterms:created>
  <dc:creator>Image</dc:creator>
  <cp:lastModifiedBy>堀  达</cp:lastModifiedBy>
  <cp:lastPrinted>2004-04-23T07:06:00Z</cp:lastPrinted>
  <dcterms:modified xsi:type="dcterms:W3CDTF">2023-09-12T10:48:05Z</dcterms:modified>
  <dc:title>新 书 推 荐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8CB424D1857B45F090156003FE297E48_13</vt:lpwstr>
  </property>
</Properties>
</file>