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bookmarkStart w:id="4" w:name="_GoBack"/>
      <w:bookmarkEnd w:id="4"/>
      <w:r>
        <w:drawing>
          <wp:anchor distT="0" distB="0" distL="114300" distR="114300" simplePos="0" relativeHeight="251660288" behindDoc="0" locked="0" layoutInCell="1" allowOverlap="1">
            <wp:simplePos x="0" y="0"/>
            <wp:positionH relativeFrom="column">
              <wp:posOffset>4161790</wp:posOffset>
            </wp:positionH>
            <wp:positionV relativeFrom="paragraph">
              <wp:posOffset>139700</wp:posOffset>
            </wp:positionV>
            <wp:extent cx="1193165" cy="1800225"/>
            <wp:effectExtent l="0" t="0" r="6985" b="0"/>
            <wp:wrapSquare wrapText="bothSides"/>
            <wp:docPr id="851738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389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3259" cy="1800000"/>
                    </a:xfrm>
                    <a:prstGeom prst="rect">
                      <a:avLst/>
                    </a:prstGeom>
                  </pic:spPr>
                </pic:pic>
              </a:graphicData>
            </a:graphic>
          </wp:anchor>
        </w:drawing>
      </w:r>
    </w:p>
    <w:p>
      <w:pPr>
        <w:tabs>
          <w:tab w:val="left" w:pos="341"/>
          <w:tab w:val="left" w:pos="5235"/>
        </w:tabs>
        <w:spacing w:line="280" w:lineRule="exact"/>
        <w:jc w:val="lef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w:t>
      </w:r>
      <w:r>
        <w:rPr>
          <w:rFonts w:hint="eastAsia"/>
          <w:b/>
          <w:bCs/>
          <w:color w:val="000000"/>
          <w:szCs w:val="21"/>
          <w:lang w:val="en-US" w:eastAsia="zh-CN"/>
        </w:rPr>
        <w:t>手风琴悼词，有关音乐、移民和墨西哥的回忆</w:t>
      </w:r>
      <w:r>
        <w:rPr>
          <w:rFonts w:hint="eastAsia"/>
          <w:b/>
          <w:bCs/>
          <w:color w:val="000000"/>
          <w:szCs w:val="21"/>
        </w:rPr>
        <w:t>》</w:t>
      </w:r>
      <w:bookmarkEnd w:id="1"/>
    </w:p>
    <w:p>
      <w:pPr>
        <w:tabs>
          <w:tab w:val="left" w:pos="341"/>
          <w:tab w:val="left" w:pos="5235"/>
        </w:tabs>
        <w:spacing w:line="280" w:lineRule="exact"/>
        <w:jc w:val="left"/>
        <w:rPr>
          <w:rFonts w:hint="eastAsia" w:eastAsia="宋体"/>
          <w:b/>
          <w:i/>
          <w:color w:val="000000"/>
          <w:szCs w:val="21"/>
          <w:lang w:eastAsia="zh-CN"/>
        </w:rPr>
      </w:pPr>
      <w:r>
        <w:rPr>
          <w:b/>
          <w:bCs/>
          <w:color w:val="000000"/>
          <w:szCs w:val="21"/>
        </w:rPr>
        <w:t>英文书名：ACCORDIAN EULOGIES</w:t>
      </w:r>
      <w:r>
        <w:rPr>
          <w:rFonts w:hint="eastAsia"/>
          <w:b/>
          <w:bCs/>
          <w:color w:val="000000"/>
          <w:szCs w:val="21"/>
          <w:lang w:val="en-US" w:eastAsia="zh-CN"/>
        </w:rPr>
        <w:t xml:space="preserve">: </w:t>
      </w:r>
      <w:r>
        <w:rPr>
          <w:rFonts w:hint="eastAsia"/>
          <w:b/>
          <w:bCs/>
          <w:color w:val="000000"/>
          <w:szCs w:val="21"/>
          <w:lang w:eastAsia="zh-CN"/>
        </w:rPr>
        <w:t>A</w:t>
      </w:r>
      <w:r>
        <w:rPr>
          <w:rFonts w:hint="eastAsia"/>
          <w:b/>
          <w:bCs/>
          <w:color w:val="000000"/>
          <w:szCs w:val="21"/>
          <w:lang w:val="en-US" w:eastAsia="zh-CN"/>
        </w:rPr>
        <w:t xml:space="preserve"> </w:t>
      </w:r>
      <w:r>
        <w:rPr>
          <w:rFonts w:hint="eastAsia"/>
          <w:b/>
          <w:bCs/>
          <w:color w:val="000000"/>
          <w:szCs w:val="21"/>
          <w:lang w:eastAsia="zh-CN"/>
        </w:rPr>
        <w:t>MEMOIR OF</w:t>
      </w:r>
      <w:r>
        <w:rPr>
          <w:rFonts w:hint="eastAsia"/>
          <w:b/>
          <w:bCs/>
          <w:color w:val="000000"/>
          <w:szCs w:val="21"/>
          <w:lang w:val="en-US" w:eastAsia="zh-CN"/>
        </w:rPr>
        <w:t xml:space="preserve"> </w:t>
      </w:r>
      <w:r>
        <w:rPr>
          <w:rFonts w:hint="eastAsia"/>
          <w:b/>
          <w:bCs/>
          <w:color w:val="000000"/>
          <w:szCs w:val="21"/>
          <w:lang w:eastAsia="zh-CN"/>
        </w:rPr>
        <w:t>MUSIC</w:t>
      </w:r>
      <w:r>
        <w:rPr>
          <w:rFonts w:hint="eastAsia"/>
          <w:b/>
          <w:bCs/>
          <w:color w:val="000000"/>
          <w:szCs w:val="21"/>
          <w:lang w:val="en-US" w:eastAsia="zh-CN"/>
        </w:rPr>
        <w:t xml:space="preserve">, </w:t>
      </w:r>
      <w:r>
        <w:rPr>
          <w:rFonts w:hint="eastAsia"/>
          <w:b/>
          <w:bCs/>
          <w:color w:val="000000"/>
          <w:szCs w:val="21"/>
          <w:lang w:eastAsia="zh-CN"/>
        </w:rPr>
        <w:t>MIGRATION</w:t>
      </w:r>
      <w:r>
        <w:rPr>
          <w:rFonts w:hint="eastAsia"/>
          <w:b/>
          <w:bCs/>
          <w:color w:val="000000"/>
          <w:szCs w:val="21"/>
          <w:lang w:val="en-US" w:eastAsia="zh-CN"/>
        </w:rPr>
        <w:t xml:space="preserve"> </w:t>
      </w:r>
      <w:r>
        <w:rPr>
          <w:rFonts w:hint="eastAsia"/>
          <w:b/>
          <w:bCs/>
          <w:color w:val="000000"/>
          <w:szCs w:val="21"/>
          <w:lang w:eastAsia="zh-CN"/>
        </w:rPr>
        <w:t>AND MEXICO</w:t>
      </w:r>
    </w:p>
    <w:p>
      <w:pPr>
        <w:tabs>
          <w:tab w:val="left" w:pos="341"/>
          <w:tab w:val="left" w:pos="5235"/>
        </w:tabs>
        <w:spacing w:line="280" w:lineRule="exact"/>
        <w:jc w:val="left"/>
        <w:rPr>
          <w:b/>
          <w:bCs/>
          <w:color w:val="000000"/>
          <w:szCs w:val="21"/>
        </w:rPr>
      </w:pPr>
      <w:r>
        <w:rPr>
          <w:b/>
          <w:bCs/>
          <w:color w:val="000000"/>
          <w:szCs w:val="21"/>
        </w:rPr>
        <w:t xml:space="preserve">作    者：Noé Álvarez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spacing w:line="280" w:lineRule="exact"/>
        <w:jc w:val="left"/>
        <w:rPr>
          <w:b/>
          <w:bCs/>
          <w:color w:val="000000"/>
          <w:szCs w:val="21"/>
        </w:rPr>
      </w:pPr>
      <w:r>
        <w:rPr>
          <w:b/>
          <w:bCs/>
          <w:color w:val="000000"/>
          <w:szCs w:val="21"/>
        </w:rPr>
        <w:t>出 版 社：C</w:t>
      </w:r>
      <w:r>
        <w:rPr>
          <w:rFonts w:hint="eastAsia"/>
          <w:b/>
          <w:bCs/>
          <w:color w:val="000000"/>
          <w:szCs w:val="21"/>
        </w:rPr>
        <w:t>atapult</w:t>
      </w:r>
    </w:p>
    <w:p>
      <w:pPr>
        <w:tabs>
          <w:tab w:val="left" w:pos="341"/>
          <w:tab w:val="left" w:pos="5235"/>
        </w:tabs>
        <w:spacing w:line="280" w:lineRule="exact"/>
        <w:jc w:val="left"/>
        <w:rPr>
          <w:b/>
          <w:bCs/>
          <w:color w:val="000000"/>
          <w:szCs w:val="21"/>
        </w:rPr>
      </w:pPr>
      <w:r>
        <w:rPr>
          <w:b/>
          <w:bCs/>
          <w:color w:val="000000"/>
          <w:szCs w:val="21"/>
        </w:rPr>
        <w:t>代理公司：UTA/ANA/Lauren</w:t>
      </w:r>
    </w:p>
    <w:p>
      <w:pPr>
        <w:tabs>
          <w:tab w:val="left" w:pos="341"/>
          <w:tab w:val="left" w:pos="5235"/>
        </w:tabs>
        <w:spacing w:line="280" w:lineRule="exact"/>
        <w:jc w:val="left"/>
        <w:rPr>
          <w:b/>
          <w:bCs/>
          <w:color w:val="000000"/>
          <w:szCs w:val="21"/>
        </w:rPr>
      </w:pPr>
      <w:r>
        <w:rPr>
          <w:b/>
          <w:bCs/>
          <w:color w:val="000000"/>
          <w:szCs w:val="21"/>
        </w:rPr>
        <w:t>页    数</w:t>
      </w:r>
      <w:r>
        <w:rPr>
          <w:rFonts w:hint="eastAsia"/>
          <w:b/>
          <w:bCs/>
          <w:color w:val="000000"/>
          <w:szCs w:val="21"/>
        </w:rPr>
        <w:t>：208页</w:t>
      </w:r>
    </w:p>
    <w:p>
      <w:pPr>
        <w:tabs>
          <w:tab w:val="left" w:pos="341"/>
          <w:tab w:val="left" w:pos="5235"/>
        </w:tabs>
        <w:spacing w:line="280" w:lineRule="exact"/>
        <w:jc w:val="left"/>
        <w:rPr>
          <w:b/>
          <w:bCs/>
          <w:color w:val="000000"/>
          <w:szCs w:val="21"/>
        </w:rPr>
      </w:pPr>
      <w:r>
        <w:rPr>
          <w:b/>
          <w:bCs/>
          <w:color w:val="000000"/>
          <w:szCs w:val="21"/>
        </w:rPr>
        <w:t>出版时间：</w:t>
      </w:r>
      <w:r>
        <w:rPr>
          <w:rFonts w:hint="eastAsia"/>
          <w:b/>
          <w:bCs/>
          <w:color w:val="000000"/>
          <w:szCs w:val="21"/>
        </w:rPr>
        <w:t>2024</w:t>
      </w:r>
      <w:r>
        <w:rPr>
          <w:b/>
          <w:bCs/>
          <w:color w:val="000000"/>
          <w:szCs w:val="21"/>
        </w:rPr>
        <w:t>年</w:t>
      </w:r>
      <w:r>
        <w:rPr>
          <w:rFonts w:hint="eastAsia"/>
          <w:b/>
          <w:bCs/>
          <w:color w:val="000000"/>
          <w:szCs w:val="21"/>
        </w:rPr>
        <w:t>5月</w:t>
      </w:r>
    </w:p>
    <w:p>
      <w:pPr>
        <w:spacing w:line="280" w:lineRule="exact"/>
        <w:jc w:val="left"/>
        <w:rPr>
          <w:b/>
          <w:bCs/>
          <w:color w:val="000000"/>
        </w:rPr>
      </w:pPr>
      <w:r>
        <w:rPr>
          <w:b/>
          <w:bCs/>
          <w:color w:val="000000"/>
        </w:rPr>
        <w:t>代理地区：中国大陆、台湾</w:t>
      </w:r>
    </w:p>
    <w:p>
      <w:pPr>
        <w:tabs>
          <w:tab w:val="left" w:pos="341"/>
          <w:tab w:val="left" w:pos="5235"/>
        </w:tabs>
        <w:spacing w:line="280" w:lineRule="exact"/>
        <w:jc w:val="left"/>
        <w:rPr>
          <w:b/>
          <w:bCs/>
          <w:color w:val="000000"/>
          <w:szCs w:val="21"/>
        </w:rPr>
      </w:pPr>
      <w:r>
        <w:rPr>
          <w:b/>
          <w:bCs/>
          <w:color w:val="000000"/>
          <w:szCs w:val="21"/>
        </w:rPr>
        <w:t>审读资料：电子稿</w:t>
      </w:r>
    </w:p>
    <w:p>
      <w:pPr>
        <w:tabs>
          <w:tab w:val="left" w:pos="341"/>
          <w:tab w:val="left" w:pos="5235"/>
        </w:tabs>
        <w:spacing w:line="280" w:lineRule="exact"/>
        <w:jc w:val="left"/>
        <w:rPr>
          <w:rFonts w:hint="default" w:eastAsia="宋体"/>
          <w:b/>
          <w:bCs/>
          <w:szCs w:val="21"/>
          <w:lang w:val="en-US" w:eastAsia="zh-CN"/>
        </w:rPr>
      </w:pPr>
      <w:r>
        <w:rPr>
          <w:b/>
          <w:bCs/>
          <w:szCs w:val="21"/>
        </w:rPr>
        <w:t>类    型：</w:t>
      </w:r>
      <w:r>
        <w:rPr>
          <w:rFonts w:hint="eastAsia"/>
          <w:b/>
          <w:bCs/>
          <w:szCs w:val="21"/>
          <w:lang w:val="en-US" w:eastAsia="zh-CN"/>
        </w:rPr>
        <w:t>传记回忆录</w:t>
      </w:r>
    </w:p>
    <w:p>
      <w:pPr>
        <w:tabs>
          <w:tab w:val="left" w:pos="341"/>
          <w:tab w:val="left" w:pos="5235"/>
        </w:tabs>
        <w:spacing w:line="280" w:lineRule="exact"/>
        <w:rPr>
          <w:b/>
          <w:bCs/>
          <w:color w:val="FF0000"/>
          <w:szCs w:val="21"/>
        </w:rPr>
      </w:pPr>
      <w:r>
        <w:rPr>
          <w:rFonts w:hint="eastAsia"/>
          <w:b/>
          <w:bCs/>
          <w:color w:val="FF0000"/>
          <w:szCs w:val="21"/>
        </w:rPr>
        <w:t>版权已授：克罗地亚，匈牙利，意大利</w:t>
      </w:r>
    </w:p>
    <w:p>
      <w:pPr>
        <w:tabs>
          <w:tab w:val="left" w:pos="341"/>
          <w:tab w:val="left" w:pos="5235"/>
        </w:tabs>
        <w:spacing w:line="280" w:lineRule="exact"/>
        <w:rPr>
          <w:b/>
          <w:bCs/>
          <w:szCs w:val="21"/>
        </w:rPr>
      </w:pPr>
    </w:p>
    <w:p>
      <w:pPr>
        <w:spacing w:line="280" w:lineRule="exact"/>
        <w:ind w:firstLine="422" w:firstLineChars="200"/>
        <w:jc w:val="center"/>
        <w:rPr>
          <w:rFonts w:hint="eastAsia"/>
          <w:b/>
          <w:bCs/>
          <w:color w:val="385723" w:themeColor="accent6" w:themeShade="80"/>
        </w:rPr>
      </w:pPr>
      <w:r>
        <w:rPr>
          <w:rFonts w:hint="eastAsia"/>
          <w:b/>
          <w:bCs/>
          <w:color w:val="385723" w:themeColor="accent6" w:themeShade="80"/>
        </w:rPr>
        <w:t>寻找、有推进力，精神层次深厚，《</w:t>
      </w:r>
      <w:r>
        <w:rPr>
          <w:rFonts w:hint="eastAsia"/>
          <w:b/>
          <w:bCs/>
          <w:color w:val="385723" w:themeColor="accent6" w:themeShade="80"/>
          <w:lang w:val="en-US" w:eastAsia="zh-CN"/>
        </w:rPr>
        <w:t>手风琴悼词</w:t>
      </w:r>
      <w:r>
        <w:rPr>
          <w:rFonts w:hint="eastAsia"/>
          <w:b/>
          <w:bCs/>
          <w:color w:val="385723" w:themeColor="accent6" w:themeShade="80"/>
        </w:rPr>
        <w:t>》通过</w:t>
      </w:r>
      <w:r>
        <w:rPr>
          <w:rFonts w:hint="eastAsia"/>
          <w:b/>
          <w:bCs/>
          <w:color w:val="385723" w:themeColor="accent6" w:themeShade="80"/>
          <w:lang w:val="en-US" w:eastAsia="zh-CN"/>
        </w:rPr>
        <w:t>讲述</w:t>
      </w:r>
      <w:r>
        <w:rPr>
          <w:rFonts w:hint="eastAsia"/>
          <w:b/>
          <w:bCs/>
          <w:color w:val="385723" w:themeColor="accent6" w:themeShade="80"/>
        </w:rPr>
        <w:t>乐器的惊人历史，</w:t>
      </w:r>
      <w:r>
        <w:rPr>
          <w:rFonts w:hint="eastAsia"/>
          <w:b/>
          <w:bCs/>
          <w:color w:val="385723" w:themeColor="accent6" w:themeShade="80"/>
          <w:lang w:val="en-US" w:eastAsia="zh-CN"/>
        </w:rPr>
        <w:t>展现了</w:t>
      </w:r>
      <w:r>
        <w:rPr>
          <w:rFonts w:hint="eastAsia"/>
          <w:b/>
          <w:bCs/>
          <w:color w:val="385723" w:themeColor="accent6" w:themeShade="80"/>
        </w:rPr>
        <w:t>一场修复断裂家族血脉的奥德赛</w:t>
      </w:r>
      <w:r>
        <w:rPr>
          <w:rFonts w:hint="eastAsia"/>
          <w:b/>
          <w:bCs/>
          <w:color w:val="385723" w:themeColor="accent6" w:themeShade="80"/>
          <w:lang w:val="en-US" w:eastAsia="zh-CN"/>
        </w:rPr>
        <w:t>情节</w:t>
      </w:r>
      <w:r>
        <w:rPr>
          <w:rFonts w:hint="eastAsia"/>
          <w:b/>
          <w:bCs/>
          <w:color w:val="385723" w:themeColor="accent6" w:themeShade="80"/>
        </w:rPr>
        <w:t>。</w:t>
      </w:r>
    </w:p>
    <w:p>
      <w:pPr>
        <w:spacing w:line="280" w:lineRule="exact"/>
        <w:ind w:firstLine="422" w:firstLineChars="200"/>
        <w:jc w:val="center"/>
        <w:rPr>
          <w:rFonts w:hint="eastAsia"/>
          <w:b/>
          <w:bCs/>
          <w:color w:val="385723" w:themeColor="accent6" w:themeShade="80"/>
        </w:rPr>
      </w:pPr>
    </w:p>
    <w:p>
      <w:pPr>
        <w:spacing w:line="280" w:lineRule="exact"/>
        <w:ind w:firstLine="422" w:firstLineChars="200"/>
        <w:jc w:val="center"/>
        <w:rPr>
          <w:b/>
          <w:bCs/>
          <w:color w:val="385723" w:themeColor="accent6" w:themeShade="80"/>
        </w:rPr>
      </w:pPr>
      <w:r>
        <w:rPr>
          <w:rFonts w:hint="eastAsia"/>
          <w:b/>
          <w:bCs/>
          <w:color w:val="385723" w:themeColor="accent6" w:themeShade="80"/>
        </w:rPr>
        <w:t>"阿尔瓦雷斯用电光火石般的散文写出了返乡后与土地及其社区建立新联系的故事......[一部]文学巨著。——《出版人周刊》评作者前作</w:t>
      </w:r>
      <w:r>
        <w:rPr>
          <w:b/>
          <w:bCs/>
          <w:i/>
          <w:iCs/>
          <w:color w:val="385723" w:themeColor="accent6" w:themeShade="80"/>
        </w:rPr>
        <w:t>Spirit Run</w:t>
      </w:r>
    </w:p>
    <w:p>
      <w:pPr>
        <w:spacing w:line="280" w:lineRule="exact"/>
        <w:jc w:val="center"/>
        <w:rPr>
          <w:b/>
          <w:bCs/>
          <w:color w:val="385723" w:themeColor="accent6" w:themeShade="80"/>
        </w:rPr>
      </w:pPr>
    </w:p>
    <w:p>
      <w:pPr>
        <w:spacing w:line="280" w:lineRule="exact"/>
        <w:rPr>
          <w:b/>
          <w:bCs/>
          <w:color w:val="000000"/>
        </w:rPr>
      </w:pPr>
      <w:r>
        <w:rPr>
          <w:b/>
          <w:bCs/>
          <w:color w:val="000000"/>
        </w:rPr>
        <w:t>内容简介：</w:t>
      </w:r>
    </w:p>
    <w:p/>
    <w:p>
      <w:pPr>
        <w:spacing w:line="280" w:lineRule="exact"/>
        <w:ind w:firstLine="420" w:firstLineChars="200"/>
      </w:pPr>
      <w:r>
        <w:t>诺埃·阿尔瓦雷斯（</w:t>
      </w:r>
      <w:bookmarkStart w:id="2" w:name="_Hlk148688527"/>
      <w:r>
        <w:t>Noé Álvarez</w:t>
      </w:r>
      <w:bookmarkEnd w:id="2"/>
      <w:r>
        <w:t>）在华盛顿州亚基马长大，从未见过自己的祖父。围绕着这个被神话了的、比生命还重要的人物</w:t>
      </w:r>
      <w:r>
        <w:rPr>
          <w:rFonts w:hint="eastAsia"/>
          <w:lang w:eastAsia="zh-CN"/>
        </w:rPr>
        <w:t>，</w:t>
      </w:r>
      <w:r>
        <w:t>故事层出不穷：说他抛弃了家人，还说他可能做了什么可怕的事情，给后代下了诅咒。关于他的祖父，小诺埃只知道一件事：他会拉手风琴。如今，阿尔瓦雷斯已经长大成人，面对家族从墨西哥迁徙而来时留下的沉默，他决心学起手风琴，并前往墨西哥寻找</w:t>
      </w:r>
      <w:r>
        <w:rPr>
          <w:rFonts w:hint="eastAsia"/>
          <w:lang w:val="en-US" w:eastAsia="zh-CN"/>
        </w:rPr>
        <w:t>这位</w:t>
      </w:r>
      <w:r>
        <w:t>从未见过的祖父。</w:t>
      </w:r>
    </w:p>
    <w:p>
      <w:pPr>
        <w:spacing w:line="280" w:lineRule="exact"/>
        <w:ind w:firstLine="420" w:firstLineChars="200"/>
      </w:pPr>
    </w:p>
    <w:p>
      <w:pPr>
        <w:spacing w:line="280" w:lineRule="exact"/>
        <w:ind w:firstLine="420" w:firstLineChars="200"/>
        <w:rPr>
          <w:rFonts w:hint="default" w:eastAsia="宋体"/>
          <w:lang w:val="en-US" w:eastAsia="zh-CN"/>
        </w:rPr>
      </w:pPr>
      <w:r>
        <w:t>阿尔瓦雷斯带着手风琴走遍美国，从圣安东尼奥到波士顿</w:t>
      </w:r>
      <w:r>
        <w:rPr>
          <w:rFonts w:hint="eastAsia"/>
          <w:lang w:eastAsia="zh-CN"/>
        </w:rPr>
        <w:t>，</w:t>
      </w:r>
      <w:r>
        <w:rPr>
          <w:rFonts w:hint="eastAsia"/>
          <w:lang w:val="en-US" w:eastAsia="zh-CN"/>
        </w:rPr>
        <w:t>在</w:t>
      </w:r>
      <w:r>
        <w:t>各个城市与手风琴制作者和演奏者会面。</w:t>
      </w:r>
      <w:r>
        <w:rPr>
          <w:rFonts w:hint="eastAsia"/>
          <w:lang w:val="en-US" w:eastAsia="zh-CN"/>
        </w:rPr>
        <w:t>跟随</w:t>
      </w:r>
      <w:r>
        <w:t>阿尔瓦雷斯</w:t>
      </w:r>
      <w:r>
        <w:rPr>
          <w:rFonts w:hint="eastAsia"/>
          <w:lang w:val="en-US" w:eastAsia="zh-CN"/>
        </w:rPr>
        <w:t>的脚步，有关手风琴的故事慢慢展现眼前，这种乐器</w:t>
      </w:r>
      <w:r>
        <w:t>是美国经典音乐流派的核心，也在墨西哥本土历史中扮演着重要角色。就像手风琴本身一样，阿尔瓦雷斯感觉自己被困在墨西哥和美国之间。当他试图理清自己在这个世界上的位置时——作为父亲、儿子、音乐家——他越来越接近自己的身世之谜</w:t>
      </w:r>
      <w:r>
        <w:rPr>
          <w:rFonts w:hint="eastAsia"/>
          <w:lang w:val="en-US" w:eastAsia="zh-CN"/>
        </w:rPr>
        <w:t>......</w:t>
      </w:r>
    </w:p>
    <w:p>
      <w:pPr>
        <w:spacing w:line="280" w:lineRule="exact"/>
        <w:rPr>
          <w:b/>
          <w:bCs/>
        </w:rPr>
      </w:pPr>
    </w:p>
    <w:p>
      <w:pPr>
        <w:spacing w:line="280" w:lineRule="exact"/>
        <w:rPr>
          <w:b/>
          <w:bCs/>
          <w:color w:val="000000"/>
        </w:rPr>
      </w:pPr>
      <w:r>
        <w:rPr>
          <w:rFonts w:hint="eastAsia"/>
          <w:b/>
          <w:bCs/>
          <w:color w:val="000000"/>
        </w:rPr>
        <w:t>作者简介：</w:t>
      </w:r>
    </w:p>
    <w:p>
      <w:pPr>
        <w:ind w:right="420"/>
        <w:rPr>
          <w:b/>
          <w:bCs/>
          <w:color w:val="000000"/>
          <w:kern w:val="0"/>
          <w:szCs w:val="21"/>
        </w:rPr>
      </w:pPr>
    </w:p>
    <w:p>
      <w:pPr>
        <w:ind w:right="420" w:firstLine="420" w:firstLineChars="200"/>
        <w:rPr>
          <w:color w:val="000000"/>
          <w:kern w:val="0"/>
          <w:szCs w:val="21"/>
        </w:rPr>
      </w:pPr>
      <w:r>
        <w:drawing>
          <wp:anchor distT="0" distB="0" distL="114300" distR="114300" simplePos="0" relativeHeight="251661312" behindDoc="0" locked="0" layoutInCell="1" allowOverlap="1">
            <wp:simplePos x="0" y="0"/>
            <wp:positionH relativeFrom="column">
              <wp:posOffset>-1270</wp:posOffset>
            </wp:positionH>
            <wp:positionV relativeFrom="paragraph">
              <wp:posOffset>63500</wp:posOffset>
            </wp:positionV>
            <wp:extent cx="817880" cy="1090930"/>
            <wp:effectExtent l="0" t="0" r="1270" b="0"/>
            <wp:wrapSquare wrapText="bothSides"/>
            <wp:docPr id="334225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2597"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17880" cy="1090930"/>
                    </a:xfrm>
                    <a:prstGeom prst="rect">
                      <a:avLst/>
                    </a:prstGeom>
                  </pic:spPr>
                </pic:pic>
              </a:graphicData>
            </a:graphic>
          </wp:anchor>
        </w:drawing>
      </w:r>
      <w:r>
        <w:rPr>
          <w:rFonts w:hint="eastAsia"/>
          <w:b/>
          <w:bCs/>
          <w:szCs w:val="21"/>
        </w:rPr>
        <w:t>诺埃·阿尔瓦雷斯（</w:t>
      </w:r>
      <w:r>
        <w:rPr>
          <w:b/>
          <w:bCs/>
          <w:szCs w:val="21"/>
        </w:rPr>
        <w:t>Noé Álvarez</w:t>
      </w:r>
      <w:r>
        <w:rPr>
          <w:rFonts w:hint="eastAsia"/>
          <w:b/>
          <w:bCs/>
          <w:szCs w:val="21"/>
        </w:rPr>
        <w:t>）</w:t>
      </w:r>
      <w:r>
        <w:rPr>
          <w:rFonts w:hint="eastAsia"/>
          <w:szCs w:val="21"/>
        </w:rPr>
        <w:t>出生于墨西哥移民家庭，在华盛顿州雅基马的工人阶级家庭长大。他分别从惠特曼学院和爱默生学院获得哲学和创意写作学位</w:t>
      </w:r>
      <w:r>
        <w:rPr>
          <w:rFonts w:hint="eastAsia"/>
          <w:szCs w:val="21"/>
          <w:lang w:eastAsia="zh-CN"/>
        </w:rPr>
        <w:t>，</w:t>
      </w:r>
      <w:r>
        <w:rPr>
          <w:rFonts w:hint="eastAsia"/>
          <w:szCs w:val="21"/>
          <w:lang w:val="en-US" w:eastAsia="zh-CN"/>
        </w:rPr>
        <w:t>也</w:t>
      </w:r>
      <w:r>
        <w:rPr>
          <w:rFonts w:hint="eastAsia"/>
          <w:szCs w:val="21"/>
        </w:rPr>
        <w:t>曾在美国大学和北爱尔兰学习冲突分析、缔造和平和解决冲突，在普林斯顿大学伍德罗·威尔逊学院获得奖学金，并在哥伦比亚普图马约丛林研究美国毒品政策、军事援助和人权问题。他现居波士顿，不久前还在波士顿雅典娜美术馆担任保安。诺伊是回忆录</w:t>
      </w:r>
      <w:bookmarkStart w:id="3" w:name="_Hlk148688759"/>
      <w:r>
        <w:rPr>
          <w:i/>
          <w:iCs/>
          <w:szCs w:val="21"/>
        </w:rPr>
        <w:t>Spirit Run</w:t>
      </w:r>
      <w:bookmarkEnd w:id="3"/>
      <w:r>
        <w:rPr>
          <w:i/>
          <w:iCs/>
          <w:szCs w:val="21"/>
        </w:rPr>
        <w:t>: A 6,000-Mile Marathon Through North America's Stolen Land.</w:t>
      </w:r>
      <w:r>
        <w:rPr>
          <w:rFonts w:hint="eastAsia"/>
          <w:szCs w:val="21"/>
        </w:rPr>
        <w:t>的第一作者。</w:t>
      </w:r>
    </w:p>
    <w:p>
      <w:pPr>
        <w:ind w:right="420"/>
        <w:rPr>
          <w:b/>
          <w:bCs/>
          <w:color w:val="000000"/>
          <w:kern w:val="0"/>
          <w:szCs w:val="21"/>
        </w:rPr>
      </w:pPr>
    </w:p>
    <w:p>
      <w:pPr>
        <w:ind w:right="420"/>
      </w:pPr>
    </w:p>
    <w:p>
      <w:pPr>
        <w:ind w:right="420"/>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66986"/>
    <w:rsid w:val="00074879"/>
    <w:rsid w:val="000911ED"/>
    <w:rsid w:val="000B417C"/>
    <w:rsid w:val="000B760E"/>
    <w:rsid w:val="000C4196"/>
    <w:rsid w:val="000E2488"/>
    <w:rsid w:val="000E6D3C"/>
    <w:rsid w:val="000F2E47"/>
    <w:rsid w:val="00123785"/>
    <w:rsid w:val="001616BB"/>
    <w:rsid w:val="00167885"/>
    <w:rsid w:val="00190562"/>
    <w:rsid w:val="001909FF"/>
    <w:rsid w:val="001A3521"/>
    <w:rsid w:val="001B762E"/>
    <w:rsid w:val="001C0305"/>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B5B9D"/>
    <w:rsid w:val="00702E0E"/>
    <w:rsid w:val="00757985"/>
    <w:rsid w:val="007B3AEA"/>
    <w:rsid w:val="007B3FCA"/>
    <w:rsid w:val="007C4665"/>
    <w:rsid w:val="007D2630"/>
    <w:rsid w:val="007E53AE"/>
    <w:rsid w:val="00812F33"/>
    <w:rsid w:val="00814906"/>
    <w:rsid w:val="008216B5"/>
    <w:rsid w:val="00821AA7"/>
    <w:rsid w:val="008249F3"/>
    <w:rsid w:val="008440DC"/>
    <w:rsid w:val="00846588"/>
    <w:rsid w:val="00850886"/>
    <w:rsid w:val="00862462"/>
    <w:rsid w:val="00874391"/>
    <w:rsid w:val="008758C7"/>
    <w:rsid w:val="008A509B"/>
    <w:rsid w:val="008C3906"/>
    <w:rsid w:val="008C6377"/>
    <w:rsid w:val="008D05C1"/>
    <w:rsid w:val="008D3CCB"/>
    <w:rsid w:val="008D45CB"/>
    <w:rsid w:val="008E241D"/>
    <w:rsid w:val="008F7EC6"/>
    <w:rsid w:val="00936274"/>
    <w:rsid w:val="00947857"/>
    <w:rsid w:val="00981F16"/>
    <w:rsid w:val="0098379A"/>
    <w:rsid w:val="00987D5D"/>
    <w:rsid w:val="009C4803"/>
    <w:rsid w:val="009D73C2"/>
    <w:rsid w:val="009F48CF"/>
    <w:rsid w:val="009F58F6"/>
    <w:rsid w:val="009F5FC6"/>
    <w:rsid w:val="00A124C8"/>
    <w:rsid w:val="00A3305D"/>
    <w:rsid w:val="00A85B48"/>
    <w:rsid w:val="00AB14EF"/>
    <w:rsid w:val="00AD4B06"/>
    <w:rsid w:val="00AD7A7C"/>
    <w:rsid w:val="00AD7F6A"/>
    <w:rsid w:val="00AE243E"/>
    <w:rsid w:val="00AE77B9"/>
    <w:rsid w:val="00B221F2"/>
    <w:rsid w:val="00B30FF6"/>
    <w:rsid w:val="00B3723D"/>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52BFD"/>
    <w:rsid w:val="00D61CC7"/>
    <w:rsid w:val="00D76D0B"/>
    <w:rsid w:val="00D81694"/>
    <w:rsid w:val="00D95763"/>
    <w:rsid w:val="00DA0AD1"/>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2A52864"/>
    <w:rsid w:val="051179B5"/>
    <w:rsid w:val="11306E3F"/>
    <w:rsid w:val="3A7D2AF7"/>
    <w:rsid w:val="42965CD5"/>
    <w:rsid w:val="49EC197E"/>
    <w:rsid w:val="4AB32BA7"/>
    <w:rsid w:val="4E113159"/>
    <w:rsid w:val="5A177B1D"/>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uiPriority w:val="0"/>
  </w:style>
  <w:style w:type="character" w:customStyle="1" w:styleId="16">
    <w:name w:val="bookcopy1"/>
    <w:uiPriority w:val="0"/>
    <w:rPr>
      <w:rFonts w:hint="default" w:ascii="Verdana" w:hAnsi="Verdana"/>
      <w:color w:val="000000"/>
      <w:sz w:val="17"/>
      <w:szCs w:val="17"/>
      <w:u w:val="none"/>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字符"/>
    <w:basedOn w:val="10"/>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293</Words>
  <Characters>1674</Characters>
  <Lines>13</Lines>
  <Paragraphs>3</Paragraphs>
  <TotalTime>5</TotalTime>
  <ScaleCrop>false</ScaleCrop>
  <LinksUpToDate>false</LinksUpToDate>
  <CharactersWithSpaces>1964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2023-10-20T01:52:00Z</dcterms:created>
  <dc:creator>Image</dc:creator>
  <cp:lastModifiedBy>堀  达</cp:lastModifiedBy>
  <cp:lastPrinted>2004-04-23T07:06:00Z</cp:lastPrinted>
  <dcterms:modified xsi:type="dcterms:W3CDTF">2023-10-20T10:33:21Z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3B6493D1E1DA4F79B97C54E2A6370E7D_13</vt:lpwstr>
  </property>
</Properties>
</file>