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177165</wp:posOffset>
            </wp:positionV>
            <wp:extent cx="1183640" cy="1800225"/>
            <wp:effectExtent l="0" t="0" r="0" b="0"/>
            <wp:wrapSquare wrapText="bothSides"/>
            <wp:docPr id="10710907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90713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8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bookmarkStart w:id="1" w:name="_Hlk148048450"/>
      <w:r>
        <w:rPr>
          <w:rFonts w:hint="eastAsia"/>
          <w:b/>
          <w:bCs/>
          <w:color w:val="000000"/>
          <w:szCs w:val="21"/>
        </w:rPr>
        <w:t>《九月里的三个日夜：1939年雅典娜号的最后一次航行》</w:t>
      </w:r>
      <w:bookmarkEnd w:id="1"/>
    </w:p>
    <w:p>
      <w:pPr>
        <w:tabs>
          <w:tab w:val="left" w:pos="341"/>
          <w:tab w:val="left" w:pos="5235"/>
        </w:tabs>
        <w:spacing w:line="280" w:lineRule="exact"/>
        <w:rPr>
          <w:b/>
          <w:bCs/>
          <w:i/>
          <w:iCs/>
          <w:color w:val="000000"/>
          <w:szCs w:val="21"/>
          <w:lang w:val="en-GB"/>
        </w:rPr>
      </w:pPr>
      <w:r>
        <w:rPr>
          <w:b/>
          <w:bCs/>
          <w:color w:val="000000"/>
          <w:szCs w:val="21"/>
        </w:rPr>
        <w:t>英文书名：</w:t>
      </w:r>
      <w:bookmarkStart w:id="2" w:name="_Hlk151107505"/>
      <w:r>
        <w:rPr>
          <w:b/>
          <w:bCs/>
          <w:i/>
          <w:iCs/>
          <w:color w:val="000000"/>
          <w:szCs w:val="21"/>
        </w:rPr>
        <w:t>Three Days in September. The Last Voyage of the Athenia in 1939</w:t>
      </w:r>
    </w:p>
    <w:bookmarkEnd w:id="2"/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德文书名：</w:t>
      </w:r>
      <w:r>
        <w:rPr>
          <w:b/>
          <w:bCs/>
          <w:color w:val="000000"/>
          <w:szCs w:val="21"/>
        </w:rPr>
        <w:t>Drei Tage im September. Die letzte Fahrt der Athenia 1939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者：Cay Rademacher</w:t>
      </w:r>
    </w:p>
    <w:p>
      <w:pPr>
        <w:tabs>
          <w:tab w:val="left" w:pos="341"/>
          <w:tab w:val="left" w:pos="5235"/>
        </w:tabs>
        <w:spacing w:line="280" w:lineRule="exact"/>
        <w:rPr>
          <w:rFonts w:hint="eastAsia"/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出 版 社：DuMont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代理公司：ANA/Lauren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</w:t>
      </w:r>
      <w:r>
        <w:rPr>
          <w:rFonts w:hint="eastAsia"/>
          <w:b/>
          <w:bCs/>
          <w:color w:val="000000"/>
          <w:szCs w:val="21"/>
        </w:rPr>
        <w:t>：320页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2023春</w:t>
      </w:r>
    </w:p>
    <w:p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>
      <w:pPr>
        <w:tabs>
          <w:tab w:val="left" w:pos="341"/>
          <w:tab w:val="left" w:pos="2036"/>
        </w:tabs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非小说</w:t>
      </w:r>
    </w:p>
    <w:p>
      <w:pPr>
        <w:tabs>
          <w:tab w:val="left" w:pos="341"/>
          <w:tab w:val="left" w:pos="2036"/>
        </w:tabs>
        <w:spacing w:line="280" w:lineRule="exact"/>
        <w:jc w:val="center"/>
        <w:rPr>
          <w:b/>
          <w:bCs/>
          <w:color w:val="2F5597" w:themeColor="accent5" w:themeShade="BF"/>
          <w:szCs w:val="21"/>
        </w:rPr>
      </w:pP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EE7612"/>
          <w:szCs w:val="21"/>
        </w:rPr>
      </w:pPr>
    </w:p>
    <w:p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>
      <w:pPr>
        <w:spacing w:line="280" w:lineRule="exact"/>
        <w:rPr>
          <w:b/>
          <w:bCs/>
        </w:rPr>
      </w:pPr>
    </w:p>
    <w:p>
      <w:pPr>
        <w:spacing w:line="28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“雅典娜”号（</w:t>
      </w:r>
      <w:r>
        <w:rPr>
          <w:szCs w:val="21"/>
        </w:rPr>
        <w:t>Athenia</w:t>
      </w:r>
      <w:r>
        <w:rPr>
          <w:rFonts w:hint="eastAsia"/>
          <w:szCs w:val="21"/>
        </w:rPr>
        <w:t>）</w:t>
      </w:r>
      <w:r>
        <w:rPr>
          <w:rFonts w:hint="eastAsia"/>
          <w:szCs w:val="21"/>
          <w:lang w:eastAsia="zh-CN"/>
        </w:rPr>
        <w:t>——</w:t>
      </w:r>
      <w:r>
        <w:rPr>
          <w:rFonts w:hint="eastAsia"/>
          <w:szCs w:val="21"/>
        </w:rPr>
        <w:t>和平时期从欧洲启航的最后一艘船，也是第二次世界大战中被德国潜艇击沉的第一艘船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船</w:t>
      </w:r>
      <w:r>
        <w:rPr>
          <w:rFonts w:hint="eastAsia"/>
          <w:szCs w:val="21"/>
        </w:rPr>
        <w:t>上满载从格拉斯哥前往蒙特利尔</w:t>
      </w:r>
      <w:r>
        <w:rPr>
          <w:rFonts w:hint="eastAsia"/>
          <w:szCs w:val="21"/>
          <w:lang w:val="en-US" w:eastAsia="zh-CN"/>
        </w:rPr>
        <w:t>的</w:t>
      </w:r>
      <w:r>
        <w:rPr>
          <w:rFonts w:hint="eastAsia"/>
          <w:szCs w:val="21"/>
        </w:rPr>
        <w:t>一千多名乘客，</w:t>
      </w:r>
      <w:r>
        <w:rPr>
          <w:rFonts w:hint="eastAsia"/>
          <w:szCs w:val="21"/>
          <w:lang w:val="en-US" w:eastAsia="zh-CN"/>
        </w:rPr>
        <w:t>是一些</w:t>
      </w:r>
      <w:r>
        <w:rPr>
          <w:rFonts w:hint="eastAsia"/>
          <w:szCs w:val="21"/>
        </w:rPr>
        <w:t>美国游客、英国商人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波兰和德国犹太人以及</w:t>
      </w:r>
      <w:r>
        <w:rPr>
          <w:rFonts w:hint="eastAsia"/>
          <w:szCs w:val="21"/>
          <w:lang w:val="en-US" w:eastAsia="zh-CN"/>
        </w:rPr>
        <w:t>其他受</w:t>
      </w:r>
      <w:r>
        <w:rPr>
          <w:rFonts w:hint="eastAsia"/>
          <w:szCs w:val="21"/>
        </w:rPr>
        <w:t>纳粹迫害的</w:t>
      </w:r>
      <w:r>
        <w:rPr>
          <w:rFonts w:hint="eastAsia"/>
          <w:szCs w:val="21"/>
          <w:lang w:val="en-US" w:eastAsia="zh-CN"/>
        </w:rPr>
        <w:t>人</w:t>
      </w:r>
      <w:r>
        <w:rPr>
          <w:rFonts w:hint="eastAsia"/>
          <w:szCs w:val="21"/>
        </w:rPr>
        <w:t>。U30的指挥官认为这艘船是运兵船，</w:t>
      </w:r>
      <w:r>
        <w:rPr>
          <w:rFonts w:hint="eastAsia"/>
          <w:szCs w:val="21"/>
          <w:lang w:val="en-US" w:eastAsia="zh-CN"/>
        </w:rPr>
        <w:t>于是发动攻击，造成</w:t>
      </w:r>
      <w:r>
        <w:rPr>
          <w:rFonts w:hint="eastAsia"/>
          <w:szCs w:val="21"/>
        </w:rPr>
        <w:t>118名乘客溺水身亡。</w:t>
      </w:r>
    </w:p>
    <w:p>
      <w:pPr>
        <w:spacing w:line="280" w:lineRule="exact"/>
        <w:ind w:firstLine="420" w:firstLineChars="200"/>
        <w:rPr>
          <w:szCs w:val="21"/>
        </w:rPr>
      </w:pPr>
    </w:p>
    <w:p>
      <w:pPr>
        <w:spacing w:line="28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凯·拉德马赫</w:t>
      </w:r>
      <w:r>
        <w:rPr>
          <w:rFonts w:hint="eastAsia"/>
          <w:szCs w:val="21"/>
          <w:lang w:val="en-US" w:eastAsia="zh-CN"/>
        </w:rPr>
        <w:t>用文字再现了事故</w:t>
      </w:r>
      <w:r>
        <w:rPr>
          <w:rFonts w:hint="eastAsia"/>
          <w:szCs w:val="21"/>
        </w:rPr>
        <w:t>场景，</w:t>
      </w:r>
      <w:r>
        <w:rPr>
          <w:rFonts w:hint="eastAsia"/>
          <w:szCs w:val="21"/>
          <w:lang w:val="en-US" w:eastAsia="zh-CN"/>
        </w:rPr>
        <w:t>拼凑出一场</w:t>
      </w:r>
      <w:r>
        <w:rPr>
          <w:rFonts w:hint="eastAsia"/>
          <w:szCs w:val="21"/>
        </w:rPr>
        <w:t>令人震惊的悲剧。电影导演恩斯特·卢比奇（Ernst Lubitsch）的小女儿也是“雅典娜”号上的乘客之一。</w:t>
      </w:r>
      <w:r>
        <w:rPr>
          <w:rFonts w:hint="eastAsia"/>
          <w:szCs w:val="21"/>
          <w:lang w:val="en-US" w:eastAsia="zh-CN"/>
        </w:rPr>
        <w:t>事故发生后，</w:t>
      </w:r>
      <w:r>
        <w:rPr>
          <w:rFonts w:hint="eastAsia"/>
          <w:szCs w:val="21"/>
        </w:rPr>
        <w:t>美国驻伦敦大使派他的儿子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也就是</w:t>
      </w:r>
      <w:r>
        <w:rPr>
          <w:rFonts w:hint="eastAsia"/>
          <w:szCs w:val="21"/>
        </w:rPr>
        <w:t>约翰·肯尼迪（John F. Kennedy）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前往格拉斯哥照顾美国幸存者。</w:t>
      </w:r>
      <w:r>
        <w:rPr>
          <w:rFonts w:hint="eastAsia"/>
          <w:szCs w:val="21"/>
          <w:lang w:val="en-US" w:eastAsia="zh-CN"/>
        </w:rPr>
        <w:t>书中有</w:t>
      </w:r>
      <w:r>
        <w:rPr>
          <w:rFonts w:hint="eastAsia"/>
          <w:szCs w:val="21"/>
        </w:rPr>
        <w:t>无数凄美而生动的细节，忠实地记录</w:t>
      </w:r>
      <w:r>
        <w:rPr>
          <w:rFonts w:hint="eastAsia"/>
          <w:szCs w:val="21"/>
          <w:lang w:eastAsia="zh-CN"/>
        </w:rPr>
        <w:t>了</w:t>
      </w:r>
      <w:r>
        <w:rPr>
          <w:rFonts w:hint="eastAsia"/>
          <w:szCs w:val="21"/>
        </w:rPr>
        <w:t>这一相对较“小”的悲剧故事，再现了一段历史。</w:t>
      </w:r>
    </w:p>
    <w:p>
      <w:pPr>
        <w:spacing w:line="280" w:lineRule="exact"/>
        <w:ind w:firstLine="420" w:firstLineChars="200"/>
        <w:rPr>
          <w:szCs w:val="21"/>
        </w:rPr>
      </w:pPr>
    </w:p>
    <w:p>
      <w:pPr>
        <w:spacing w:line="28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在“雅典娜号”的世界里，凯·拉德马赫捕捉到了欧洲濒临剧变的特殊历史时刻，展现了第二次世界大战初期的</w:t>
      </w:r>
      <w:r>
        <w:rPr>
          <w:rFonts w:hint="eastAsia"/>
          <w:szCs w:val="21"/>
          <w:lang w:val="en-US" w:eastAsia="zh-CN"/>
        </w:rPr>
        <w:t>欧洲社会图景</w:t>
      </w:r>
      <w:r>
        <w:rPr>
          <w:rFonts w:hint="eastAsia"/>
          <w:szCs w:val="21"/>
        </w:rPr>
        <w:t>。</w:t>
      </w:r>
    </w:p>
    <w:p>
      <w:pPr>
        <w:spacing w:line="280" w:lineRule="exact"/>
        <w:ind w:firstLine="420" w:firstLineChars="200"/>
        <w:rPr>
          <w:szCs w:val="21"/>
        </w:rPr>
      </w:pPr>
    </w:p>
    <w:p>
      <w:pPr>
        <w:spacing w:line="28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作者简介：</w:t>
      </w:r>
    </w:p>
    <w:p>
      <w:pPr>
        <w:spacing w:line="280" w:lineRule="exact"/>
        <w:rPr>
          <w:rFonts w:hint="eastAsia"/>
          <w:b/>
          <w:bCs/>
          <w:color w:val="000000"/>
        </w:rPr>
      </w:pPr>
    </w:p>
    <w:p>
      <w:pPr>
        <w:spacing w:line="280" w:lineRule="exact"/>
        <w:ind w:firstLine="422" w:firstLineChars="200"/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67945</wp:posOffset>
            </wp:positionV>
            <wp:extent cx="676275" cy="701675"/>
            <wp:effectExtent l="0" t="0" r="9525" b="3175"/>
            <wp:wrapSquare wrapText="bothSides"/>
            <wp:docPr id="3415654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65437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凯·拉德马赫（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Cay Rademacher</w:t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szCs w:val="21"/>
        </w:rPr>
        <w:t>出生于1965年，是一名自由记者和作家。他的“普罗旺斯罪案”系列包括十个案件，最新作品是</w:t>
      </w:r>
      <w:r>
        <w:rPr>
          <w:rFonts w:hint="eastAsia"/>
          <w:i/>
          <w:iCs/>
          <w:szCs w:val="21"/>
        </w:rPr>
        <w:t>Stille Sainte-Victoire</w:t>
      </w:r>
      <w:r>
        <w:rPr>
          <w:rFonts w:hint="eastAsia"/>
          <w:szCs w:val="21"/>
        </w:rPr>
        <w:t>（2022 年）。他还与DuMont出版了战后汉堡视角的小说</w:t>
      </w:r>
      <w:r>
        <w:rPr>
          <w:rFonts w:hint="eastAsia"/>
          <w:i/>
          <w:iCs/>
          <w:szCs w:val="21"/>
        </w:rPr>
        <w:t>Der Trümmermörder</w:t>
      </w:r>
      <w:r>
        <w:rPr>
          <w:rFonts w:hint="eastAsia"/>
          <w:szCs w:val="21"/>
        </w:rPr>
        <w:t>（2011年）、</w:t>
      </w:r>
      <w:r>
        <w:rPr>
          <w:rFonts w:hint="eastAsia"/>
          <w:i/>
          <w:iCs/>
          <w:szCs w:val="21"/>
        </w:rPr>
        <w:t>Der Schieber</w:t>
      </w:r>
      <w:r>
        <w:rPr>
          <w:rFonts w:hint="eastAsia"/>
          <w:szCs w:val="21"/>
        </w:rPr>
        <w:t>（2012年）和</w:t>
      </w:r>
      <w:r>
        <w:rPr>
          <w:rFonts w:hint="eastAsia"/>
          <w:i/>
          <w:iCs/>
          <w:szCs w:val="21"/>
        </w:rPr>
        <w:t>Der Fälscher</w:t>
      </w:r>
      <w:r>
        <w:rPr>
          <w:rFonts w:hint="eastAsia"/>
          <w:szCs w:val="21"/>
        </w:rPr>
        <w:t>（2013年）。此外，他还出版了犯罪小说</w:t>
      </w:r>
      <w:r>
        <w:rPr>
          <w:i/>
          <w:iCs/>
          <w:szCs w:val="21"/>
        </w:rPr>
        <w:t>A Last Summer in Méjean</w:t>
      </w:r>
      <w:r>
        <w:rPr>
          <w:rFonts w:hint="eastAsia"/>
          <w:szCs w:val="21"/>
        </w:rPr>
        <w:t>（2019年）、</w:t>
      </w:r>
      <w:r>
        <w:rPr>
          <w:i/>
          <w:iCs/>
          <w:szCs w:val="21"/>
        </w:rPr>
        <w:t>Silent Night in Provence</w:t>
      </w:r>
      <w:r>
        <w:rPr>
          <w:rFonts w:hint="eastAsia"/>
          <w:szCs w:val="21"/>
        </w:rPr>
        <w:t>（2020年）和</w:t>
      </w:r>
      <w:r>
        <w:rPr>
          <w:i/>
          <w:iCs/>
          <w:szCs w:val="21"/>
        </w:rPr>
        <w:t>The Passage to Muscat</w:t>
      </w:r>
      <w:r>
        <w:rPr>
          <w:rFonts w:hint="eastAsia"/>
          <w:szCs w:val="21"/>
        </w:rPr>
        <w:t>（2022年）。凯·拉德马赫与家人居住在法国的萨隆-德普罗旺斯附近。</w:t>
      </w:r>
    </w:p>
    <w:p>
      <w:pPr>
        <w:ind w:right="420"/>
        <w:rPr>
          <w:b/>
          <w:bCs/>
        </w:rPr>
      </w:pPr>
    </w:p>
    <w:p>
      <w:pPr>
        <w:ind w:right="420"/>
        <w:rPr>
          <w:b/>
          <w:bCs/>
        </w:rPr>
      </w:pPr>
    </w:p>
    <w:p>
      <w:pPr>
        <w:ind w:right="420"/>
        <w:rPr>
          <w:b/>
          <w:bCs/>
        </w:rPr>
      </w:pPr>
      <w:bookmarkStart w:id="3" w:name="_GoBack"/>
      <w:bookmarkEnd w:id="3"/>
    </w:p>
    <w:p>
      <w:pPr>
        <w:ind w:right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媒体评价：</w:t>
      </w:r>
    </w:p>
    <w:p>
      <w:pPr>
        <w:ind w:right="420"/>
        <w:rPr>
          <w:rFonts w:hint="eastAsia"/>
          <w:b/>
          <w:bCs/>
          <w:lang w:val="en-US" w:eastAsia="zh-CN"/>
        </w:rPr>
      </w:pPr>
    </w:p>
    <w:p>
      <w:pPr>
        <w:tabs>
          <w:tab w:val="left" w:pos="341"/>
          <w:tab w:val="left" w:pos="5235"/>
        </w:tabs>
        <w:spacing w:line="280" w:lineRule="exact"/>
        <w:ind w:firstLine="420" w:firstLineChars="200"/>
        <w:jc w:val="left"/>
        <w:rPr>
          <w:rFonts w:hint="eastAsia"/>
          <w:b w:val="0"/>
          <w:bCs w:val="0"/>
          <w:color w:val="auto"/>
          <w:szCs w:val="21"/>
        </w:rPr>
      </w:pPr>
      <w:r>
        <w:rPr>
          <w:b w:val="0"/>
          <w:bCs w:val="0"/>
          <w:color w:val="auto"/>
          <w:szCs w:val="21"/>
        </w:rPr>
        <w:t>“</w:t>
      </w:r>
      <w:r>
        <w:rPr>
          <w:rFonts w:hint="eastAsia"/>
          <w:b w:val="0"/>
          <w:bCs w:val="0"/>
          <w:color w:val="auto"/>
          <w:szCs w:val="21"/>
        </w:rPr>
        <w:t>凯·拉德马赫（</w:t>
      </w:r>
      <w:r>
        <w:rPr>
          <w:b w:val="0"/>
          <w:bCs w:val="0"/>
          <w:color w:val="auto"/>
          <w:szCs w:val="21"/>
        </w:rPr>
        <w:t>Cay Rademacher</w:t>
      </w:r>
      <w:r>
        <w:rPr>
          <w:rFonts w:hint="eastAsia"/>
          <w:b w:val="0"/>
          <w:bCs w:val="0"/>
          <w:color w:val="auto"/>
          <w:szCs w:val="21"/>
        </w:rPr>
        <w:t>）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结合</w:t>
      </w:r>
      <w:r>
        <w:rPr>
          <w:rFonts w:hint="eastAsia"/>
          <w:b w:val="0"/>
          <w:bCs w:val="0"/>
          <w:color w:val="auto"/>
          <w:szCs w:val="21"/>
        </w:rPr>
        <w:t>历史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片段</w:t>
      </w:r>
      <w:r>
        <w:rPr>
          <w:rFonts w:hint="eastAsia"/>
          <w:b w:val="0"/>
          <w:bCs w:val="0"/>
          <w:color w:val="auto"/>
          <w:szCs w:val="21"/>
        </w:rPr>
        <w:t>和个人命运，创作出</w:t>
      </w:r>
      <w:r>
        <w:rPr>
          <w:rFonts w:hint="eastAsia"/>
          <w:b w:val="0"/>
          <w:bCs w:val="0"/>
          <w:color w:val="auto"/>
          <w:szCs w:val="21"/>
          <w:lang w:eastAsia="zh-CN"/>
        </w:rPr>
        <w:t>了</w:t>
      </w:r>
      <w:r>
        <w:rPr>
          <w:rFonts w:hint="eastAsia"/>
          <w:b w:val="0"/>
          <w:bCs w:val="0"/>
          <w:color w:val="auto"/>
          <w:szCs w:val="21"/>
        </w:rPr>
        <w:t>既能体现一个时代，又自成一体的故事”。</w:t>
      </w:r>
    </w:p>
    <w:p>
      <w:pPr>
        <w:tabs>
          <w:tab w:val="left" w:pos="341"/>
          <w:tab w:val="left" w:pos="5235"/>
        </w:tabs>
        <w:spacing w:line="280" w:lineRule="exact"/>
        <w:jc w:val="righ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——不莱梅广播电台（R</w:t>
      </w:r>
      <w:r>
        <w:rPr>
          <w:b/>
          <w:bCs/>
          <w:color w:val="auto"/>
          <w:szCs w:val="21"/>
        </w:rPr>
        <w:t>ADIO BREMEN</w:t>
      </w:r>
      <w:r>
        <w:rPr>
          <w:rFonts w:hint="eastAsia"/>
          <w:b/>
          <w:bCs/>
          <w:color w:val="auto"/>
          <w:szCs w:val="21"/>
        </w:rPr>
        <w:t>）</w:t>
      </w:r>
    </w:p>
    <w:p>
      <w:pPr>
        <w:tabs>
          <w:tab w:val="left" w:pos="341"/>
          <w:tab w:val="left" w:pos="5235"/>
        </w:tabs>
        <w:spacing w:line="280" w:lineRule="exact"/>
        <w:jc w:val="left"/>
        <w:rPr>
          <w:rFonts w:hint="eastAsia"/>
          <w:b w:val="0"/>
          <w:bCs w:val="0"/>
          <w:color w:val="auto"/>
          <w:szCs w:val="21"/>
        </w:rPr>
      </w:pPr>
    </w:p>
    <w:p>
      <w:pPr>
        <w:tabs>
          <w:tab w:val="left" w:pos="341"/>
          <w:tab w:val="left" w:pos="5235"/>
        </w:tabs>
        <w:spacing w:line="280" w:lineRule="exact"/>
        <w:jc w:val="left"/>
        <w:rPr>
          <w:rFonts w:hint="eastAsia"/>
          <w:b w:val="0"/>
          <w:bCs w:val="0"/>
          <w:color w:val="auto"/>
          <w:szCs w:val="21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auto"/>
          <w:szCs w:val="21"/>
        </w:rPr>
        <w:t>“拉德马赫与幸存者进行了交谈，</w:t>
      </w:r>
      <w:r>
        <w:rPr>
          <w:rFonts w:hint="eastAsia"/>
          <w:b w:val="0"/>
          <w:bCs w:val="0"/>
          <w:color w:val="auto"/>
          <w:szCs w:val="21"/>
        </w:rPr>
        <w:t>生动描绘</w:t>
      </w:r>
      <w:r>
        <w:rPr>
          <w:rFonts w:hint="eastAsia"/>
          <w:b w:val="0"/>
          <w:bCs w:val="0"/>
          <w:color w:val="auto"/>
          <w:szCs w:val="21"/>
          <w:lang w:eastAsia="zh-CN"/>
        </w:rPr>
        <w:t>了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事件中人物的</w:t>
      </w:r>
      <w:r>
        <w:rPr>
          <w:rFonts w:hint="eastAsia"/>
          <w:b w:val="0"/>
          <w:bCs w:val="0"/>
          <w:color w:val="auto"/>
          <w:szCs w:val="21"/>
        </w:rPr>
        <w:t>生活。”</w:t>
      </w:r>
    </w:p>
    <w:p>
      <w:pPr>
        <w:tabs>
          <w:tab w:val="left" w:pos="341"/>
          <w:tab w:val="left" w:pos="5235"/>
        </w:tabs>
        <w:spacing w:line="280" w:lineRule="exact"/>
        <w:jc w:val="righ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——《汉堡晚报》（</w:t>
      </w:r>
      <w:r>
        <w:rPr>
          <w:b/>
          <w:bCs/>
          <w:color w:val="auto"/>
          <w:szCs w:val="21"/>
        </w:rPr>
        <w:t>HAMBURGER ABENDBLATT</w:t>
      </w:r>
      <w:r>
        <w:rPr>
          <w:rFonts w:hint="eastAsia"/>
          <w:b/>
          <w:bCs/>
          <w:color w:val="auto"/>
          <w:szCs w:val="21"/>
        </w:rPr>
        <w:t>）</w:t>
      </w:r>
    </w:p>
    <w:p>
      <w:pPr>
        <w:tabs>
          <w:tab w:val="left" w:pos="341"/>
          <w:tab w:val="left" w:pos="5235"/>
        </w:tabs>
        <w:spacing w:line="280" w:lineRule="exact"/>
        <w:jc w:val="left"/>
        <w:rPr>
          <w:rFonts w:hint="eastAsia"/>
          <w:b w:val="0"/>
          <w:bCs w:val="0"/>
          <w:color w:val="auto"/>
          <w:szCs w:val="21"/>
        </w:rPr>
      </w:pPr>
    </w:p>
    <w:p>
      <w:pPr>
        <w:tabs>
          <w:tab w:val="left" w:pos="341"/>
          <w:tab w:val="left" w:pos="5235"/>
        </w:tabs>
        <w:spacing w:line="280" w:lineRule="exact"/>
        <w:ind w:firstLine="420" w:firstLineChars="200"/>
        <w:jc w:val="left"/>
        <w:rPr>
          <w:rFonts w:hint="eastAsia"/>
          <w:b w:val="0"/>
          <w:bCs w:val="0"/>
          <w:color w:val="auto"/>
          <w:szCs w:val="21"/>
        </w:rPr>
      </w:pPr>
      <w:r>
        <w:rPr>
          <w:rFonts w:hint="eastAsia"/>
          <w:b w:val="0"/>
          <w:bCs w:val="0"/>
          <w:color w:val="auto"/>
          <w:szCs w:val="21"/>
        </w:rPr>
        <w:t>“拉德马赫用近乎文学的文笔，精确无误地记录每一个细节，研究细致入微。每一句话中都能感受到知识的深度，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不仅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语言精确凝练，表达</w:t>
      </w:r>
      <w:r>
        <w:rPr>
          <w:rFonts w:hint="eastAsia"/>
          <w:b w:val="0"/>
          <w:bCs w:val="0"/>
          <w:color w:val="auto"/>
          <w:szCs w:val="21"/>
        </w:rPr>
        <w:t>技巧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也很</w:t>
      </w:r>
      <w:r>
        <w:rPr>
          <w:rFonts w:hint="eastAsia"/>
          <w:b w:val="0"/>
          <w:bCs w:val="0"/>
          <w:color w:val="auto"/>
          <w:szCs w:val="21"/>
        </w:rPr>
        <w:t>高超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写作</w:t>
      </w:r>
      <w:r>
        <w:rPr>
          <w:rFonts w:hint="eastAsia"/>
          <w:b w:val="0"/>
          <w:bCs w:val="0"/>
          <w:color w:val="auto"/>
          <w:szCs w:val="21"/>
        </w:rPr>
        <w:t>。本书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集</w:t>
      </w:r>
      <w:r>
        <w:rPr>
          <w:rFonts w:hint="eastAsia"/>
          <w:b w:val="0"/>
          <w:bCs w:val="0"/>
          <w:color w:val="auto"/>
          <w:szCs w:val="21"/>
        </w:rPr>
        <w:t>机智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和</w:t>
      </w:r>
      <w:r>
        <w:rPr>
          <w:rFonts w:hint="eastAsia"/>
          <w:b w:val="0"/>
          <w:bCs w:val="0"/>
          <w:color w:val="auto"/>
          <w:szCs w:val="21"/>
        </w:rPr>
        <w:t>惊险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于一体</w:t>
      </w:r>
      <w:r>
        <w:rPr>
          <w:rFonts w:hint="eastAsia"/>
          <w:b w:val="0"/>
          <w:bCs w:val="0"/>
          <w:color w:val="auto"/>
          <w:szCs w:val="21"/>
        </w:rPr>
        <w:t>。读一读吧！您不会后悔的”。</w:t>
      </w:r>
    </w:p>
    <w:p>
      <w:pPr>
        <w:tabs>
          <w:tab w:val="left" w:pos="341"/>
          <w:tab w:val="left" w:pos="5235"/>
        </w:tabs>
        <w:spacing w:line="280" w:lineRule="exact"/>
        <w:jc w:val="right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——《德意志报》（</w:t>
      </w:r>
      <w:r>
        <w:rPr>
          <w:b/>
          <w:bCs/>
          <w:color w:val="auto"/>
          <w:szCs w:val="21"/>
        </w:rPr>
        <w:t>DEUTSCHE WELLE</w:t>
      </w:r>
      <w:r>
        <w:rPr>
          <w:rFonts w:hint="eastAsia"/>
          <w:b/>
          <w:bCs/>
          <w:color w:val="auto"/>
          <w:szCs w:val="21"/>
        </w:rPr>
        <w:t>）</w:t>
      </w:r>
    </w:p>
    <w:p>
      <w:pPr>
        <w:ind w:right="420"/>
        <w:rPr>
          <w:rFonts w:hint="default"/>
          <w:b/>
          <w:bCs/>
          <w:lang w:val="en-US" w:eastAsia="zh-CN"/>
        </w:rPr>
      </w:pPr>
    </w:p>
    <w:p>
      <w:pPr>
        <w:ind w:right="420"/>
        <w:rPr>
          <w:b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tabs>
          <w:tab w:val="left" w:pos="5719"/>
        </w:tabs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  <w:r>
        <w:rPr>
          <w:color w:val="000000"/>
          <w:kern w:val="0"/>
          <w:szCs w:val="21"/>
        </w:rPr>
        <w:tab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  传真：010-82504200</w:t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3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C86C59"/>
    <w:rsid w:val="00004EAE"/>
    <w:rsid w:val="00012B6E"/>
    <w:rsid w:val="0001699E"/>
    <w:rsid w:val="00017E2D"/>
    <w:rsid w:val="000203F0"/>
    <w:rsid w:val="00020B9D"/>
    <w:rsid w:val="00027701"/>
    <w:rsid w:val="00034666"/>
    <w:rsid w:val="00037C3B"/>
    <w:rsid w:val="00066986"/>
    <w:rsid w:val="00074879"/>
    <w:rsid w:val="00082098"/>
    <w:rsid w:val="000911ED"/>
    <w:rsid w:val="000B417C"/>
    <w:rsid w:val="000B760E"/>
    <w:rsid w:val="000C4196"/>
    <w:rsid w:val="000E2488"/>
    <w:rsid w:val="000E6D3C"/>
    <w:rsid w:val="000F2E47"/>
    <w:rsid w:val="000F5A4A"/>
    <w:rsid w:val="001212DC"/>
    <w:rsid w:val="00123785"/>
    <w:rsid w:val="0012717F"/>
    <w:rsid w:val="00140ADA"/>
    <w:rsid w:val="001616BB"/>
    <w:rsid w:val="00167885"/>
    <w:rsid w:val="00190562"/>
    <w:rsid w:val="001909FF"/>
    <w:rsid w:val="001A3521"/>
    <w:rsid w:val="001A4FE8"/>
    <w:rsid w:val="001B762E"/>
    <w:rsid w:val="001C0305"/>
    <w:rsid w:val="001D6464"/>
    <w:rsid w:val="001E6178"/>
    <w:rsid w:val="001F0645"/>
    <w:rsid w:val="001F5534"/>
    <w:rsid w:val="0020762B"/>
    <w:rsid w:val="00220DBA"/>
    <w:rsid w:val="00233B68"/>
    <w:rsid w:val="00245145"/>
    <w:rsid w:val="00251017"/>
    <w:rsid w:val="00261FD8"/>
    <w:rsid w:val="002633A0"/>
    <w:rsid w:val="00265640"/>
    <w:rsid w:val="002809C5"/>
    <w:rsid w:val="00282D15"/>
    <w:rsid w:val="00283CA5"/>
    <w:rsid w:val="002842D2"/>
    <w:rsid w:val="002945BE"/>
    <w:rsid w:val="00295B8C"/>
    <w:rsid w:val="002A2F14"/>
    <w:rsid w:val="002B69B5"/>
    <w:rsid w:val="002E289E"/>
    <w:rsid w:val="002E572B"/>
    <w:rsid w:val="002F7756"/>
    <w:rsid w:val="003008F6"/>
    <w:rsid w:val="00312311"/>
    <w:rsid w:val="00363E65"/>
    <w:rsid w:val="003745D8"/>
    <w:rsid w:val="00377FA0"/>
    <w:rsid w:val="00381204"/>
    <w:rsid w:val="00390AEC"/>
    <w:rsid w:val="0039596A"/>
    <w:rsid w:val="003A36BB"/>
    <w:rsid w:val="003B2819"/>
    <w:rsid w:val="003B55BC"/>
    <w:rsid w:val="003E032D"/>
    <w:rsid w:val="003F39BB"/>
    <w:rsid w:val="003F3C02"/>
    <w:rsid w:val="003F7866"/>
    <w:rsid w:val="00403389"/>
    <w:rsid w:val="004119B3"/>
    <w:rsid w:val="00415E36"/>
    <w:rsid w:val="004359CC"/>
    <w:rsid w:val="00441256"/>
    <w:rsid w:val="004465F5"/>
    <w:rsid w:val="00482BBA"/>
    <w:rsid w:val="004841A4"/>
    <w:rsid w:val="00497612"/>
    <w:rsid w:val="004E42FC"/>
    <w:rsid w:val="004E4E4E"/>
    <w:rsid w:val="00501905"/>
    <w:rsid w:val="00507823"/>
    <w:rsid w:val="00530C04"/>
    <w:rsid w:val="00547591"/>
    <w:rsid w:val="005727DE"/>
    <w:rsid w:val="005934FB"/>
    <w:rsid w:val="00594335"/>
    <w:rsid w:val="005954F2"/>
    <w:rsid w:val="005B2289"/>
    <w:rsid w:val="005B5F79"/>
    <w:rsid w:val="005C0F91"/>
    <w:rsid w:val="005C1553"/>
    <w:rsid w:val="005D02FB"/>
    <w:rsid w:val="005D118F"/>
    <w:rsid w:val="005D1852"/>
    <w:rsid w:val="005F036A"/>
    <w:rsid w:val="00616C45"/>
    <w:rsid w:val="006272BC"/>
    <w:rsid w:val="006330BC"/>
    <w:rsid w:val="006435B7"/>
    <w:rsid w:val="00644202"/>
    <w:rsid w:val="006442DA"/>
    <w:rsid w:val="00644E25"/>
    <w:rsid w:val="00645A21"/>
    <w:rsid w:val="00666FF5"/>
    <w:rsid w:val="00673219"/>
    <w:rsid w:val="006B00E1"/>
    <w:rsid w:val="006B5B9D"/>
    <w:rsid w:val="00702E0E"/>
    <w:rsid w:val="00704C3E"/>
    <w:rsid w:val="007070DF"/>
    <w:rsid w:val="00742D59"/>
    <w:rsid w:val="00757985"/>
    <w:rsid w:val="0078207F"/>
    <w:rsid w:val="007B3AEA"/>
    <w:rsid w:val="007B3FCA"/>
    <w:rsid w:val="007C4665"/>
    <w:rsid w:val="007D2630"/>
    <w:rsid w:val="007E4967"/>
    <w:rsid w:val="007E53AE"/>
    <w:rsid w:val="00812F33"/>
    <w:rsid w:val="00814906"/>
    <w:rsid w:val="00815FB7"/>
    <w:rsid w:val="00816EB5"/>
    <w:rsid w:val="008203D3"/>
    <w:rsid w:val="008216B5"/>
    <w:rsid w:val="00821AA7"/>
    <w:rsid w:val="008249F3"/>
    <w:rsid w:val="008440DC"/>
    <w:rsid w:val="00846588"/>
    <w:rsid w:val="00850886"/>
    <w:rsid w:val="00862462"/>
    <w:rsid w:val="00874391"/>
    <w:rsid w:val="008758C7"/>
    <w:rsid w:val="008834CD"/>
    <w:rsid w:val="008A509B"/>
    <w:rsid w:val="008C26BA"/>
    <w:rsid w:val="008C3906"/>
    <w:rsid w:val="008C3E01"/>
    <w:rsid w:val="008C6377"/>
    <w:rsid w:val="008D05C1"/>
    <w:rsid w:val="008D3CCB"/>
    <w:rsid w:val="008D45CB"/>
    <w:rsid w:val="008E241D"/>
    <w:rsid w:val="008E5F24"/>
    <w:rsid w:val="008F7EC6"/>
    <w:rsid w:val="00936274"/>
    <w:rsid w:val="00941D72"/>
    <w:rsid w:val="00947857"/>
    <w:rsid w:val="00977C44"/>
    <w:rsid w:val="00981F16"/>
    <w:rsid w:val="0098379A"/>
    <w:rsid w:val="00987D5D"/>
    <w:rsid w:val="0099670D"/>
    <w:rsid w:val="009B44A5"/>
    <w:rsid w:val="009C4803"/>
    <w:rsid w:val="009D73C2"/>
    <w:rsid w:val="009F48CF"/>
    <w:rsid w:val="009F58F6"/>
    <w:rsid w:val="009F5FC6"/>
    <w:rsid w:val="00A124C8"/>
    <w:rsid w:val="00A209E6"/>
    <w:rsid w:val="00A3305D"/>
    <w:rsid w:val="00A57C80"/>
    <w:rsid w:val="00A74C39"/>
    <w:rsid w:val="00A85B48"/>
    <w:rsid w:val="00AA36EC"/>
    <w:rsid w:val="00AB14EF"/>
    <w:rsid w:val="00AD4B06"/>
    <w:rsid w:val="00AD7A7C"/>
    <w:rsid w:val="00AD7F6A"/>
    <w:rsid w:val="00AE243E"/>
    <w:rsid w:val="00AE77B9"/>
    <w:rsid w:val="00B1574E"/>
    <w:rsid w:val="00B221F2"/>
    <w:rsid w:val="00B30FF6"/>
    <w:rsid w:val="00B3723D"/>
    <w:rsid w:val="00B45E58"/>
    <w:rsid w:val="00B608A0"/>
    <w:rsid w:val="00B61301"/>
    <w:rsid w:val="00B74C99"/>
    <w:rsid w:val="00B80225"/>
    <w:rsid w:val="00B80578"/>
    <w:rsid w:val="00B952BD"/>
    <w:rsid w:val="00B958DD"/>
    <w:rsid w:val="00B95C08"/>
    <w:rsid w:val="00BB6FD7"/>
    <w:rsid w:val="00BC6E4F"/>
    <w:rsid w:val="00BD0E22"/>
    <w:rsid w:val="00BF6298"/>
    <w:rsid w:val="00C01D29"/>
    <w:rsid w:val="00C3231B"/>
    <w:rsid w:val="00C362D3"/>
    <w:rsid w:val="00C37136"/>
    <w:rsid w:val="00C45B93"/>
    <w:rsid w:val="00C73FEF"/>
    <w:rsid w:val="00C75CDC"/>
    <w:rsid w:val="00C81EE0"/>
    <w:rsid w:val="00C862C2"/>
    <w:rsid w:val="00C86C59"/>
    <w:rsid w:val="00C95E8F"/>
    <w:rsid w:val="00CB4CF3"/>
    <w:rsid w:val="00CC0B53"/>
    <w:rsid w:val="00CC0E69"/>
    <w:rsid w:val="00CD6C41"/>
    <w:rsid w:val="00CF616F"/>
    <w:rsid w:val="00D04F34"/>
    <w:rsid w:val="00D24C38"/>
    <w:rsid w:val="00D406D5"/>
    <w:rsid w:val="00D4287E"/>
    <w:rsid w:val="00D42BEC"/>
    <w:rsid w:val="00D52BFD"/>
    <w:rsid w:val="00D61CC7"/>
    <w:rsid w:val="00D674B0"/>
    <w:rsid w:val="00D76D0B"/>
    <w:rsid w:val="00D81694"/>
    <w:rsid w:val="00D846C1"/>
    <w:rsid w:val="00D95763"/>
    <w:rsid w:val="00DA0AD1"/>
    <w:rsid w:val="00DA4270"/>
    <w:rsid w:val="00DB6F7F"/>
    <w:rsid w:val="00DD21C2"/>
    <w:rsid w:val="00DD2F57"/>
    <w:rsid w:val="00DD30D6"/>
    <w:rsid w:val="00DD6537"/>
    <w:rsid w:val="00DE631F"/>
    <w:rsid w:val="00DF1CEE"/>
    <w:rsid w:val="00DF5A5C"/>
    <w:rsid w:val="00E03FA5"/>
    <w:rsid w:val="00E21B9D"/>
    <w:rsid w:val="00E232DA"/>
    <w:rsid w:val="00E40806"/>
    <w:rsid w:val="00E51452"/>
    <w:rsid w:val="00E54CB3"/>
    <w:rsid w:val="00E63E82"/>
    <w:rsid w:val="00E63ED5"/>
    <w:rsid w:val="00E641BD"/>
    <w:rsid w:val="00E75DEF"/>
    <w:rsid w:val="00E8521B"/>
    <w:rsid w:val="00EB2515"/>
    <w:rsid w:val="00EC25AC"/>
    <w:rsid w:val="00ED0E2A"/>
    <w:rsid w:val="00ED39D5"/>
    <w:rsid w:val="00EE071C"/>
    <w:rsid w:val="00EE37FD"/>
    <w:rsid w:val="00F01C22"/>
    <w:rsid w:val="00F05283"/>
    <w:rsid w:val="00F14E3A"/>
    <w:rsid w:val="00F1759C"/>
    <w:rsid w:val="00F242EC"/>
    <w:rsid w:val="00F33ACD"/>
    <w:rsid w:val="00F3750C"/>
    <w:rsid w:val="00F410C2"/>
    <w:rsid w:val="00F5397B"/>
    <w:rsid w:val="00F64B85"/>
    <w:rsid w:val="00F756A5"/>
    <w:rsid w:val="00F7755C"/>
    <w:rsid w:val="00F80E38"/>
    <w:rsid w:val="00FA53F0"/>
    <w:rsid w:val="00FA56D7"/>
    <w:rsid w:val="00FC07B6"/>
    <w:rsid w:val="00FC52AD"/>
    <w:rsid w:val="00FE0E22"/>
    <w:rsid w:val="00FF13CD"/>
    <w:rsid w:val="00FF4DE1"/>
    <w:rsid w:val="051179B5"/>
    <w:rsid w:val="0BDF3004"/>
    <w:rsid w:val="11306E3F"/>
    <w:rsid w:val="3A7D2AF7"/>
    <w:rsid w:val="42965CD5"/>
    <w:rsid w:val="49EC197E"/>
    <w:rsid w:val="4AB32BA7"/>
    <w:rsid w:val="4E113159"/>
    <w:rsid w:val="5CC5528F"/>
    <w:rsid w:val="639C2AFB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5">
    <w:name w:val="apple-converted-space"/>
    <w:uiPriority w:val="0"/>
  </w:style>
  <w:style w:type="character" w:customStyle="1" w:styleId="16">
    <w:name w:val="bookcopy1"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标题 2 字符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7C0C-7BB1-416C-ACEB-55CDB07F5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326</Words>
  <Characters>1860</Characters>
  <Lines>15</Lines>
  <Paragraphs>4</Paragraphs>
  <TotalTime>14</TotalTime>
  <ScaleCrop>false</ScaleCrop>
  <LinksUpToDate>false</LinksUpToDate>
  <CharactersWithSpaces>2182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2023-12-02T06:05:00Z</dcterms:created>
  <dc:creator>Image</dc:creator>
  <cp:lastModifiedBy>堀  达</cp:lastModifiedBy>
  <cp:lastPrinted>2004-04-23T07:06:00Z</cp:lastPrinted>
  <dcterms:modified xsi:type="dcterms:W3CDTF">2023-12-04T09:01:34Z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FAE675B572D24C4A9C48D2ED77DC4E87_13</vt:lpwstr>
  </property>
</Properties>
</file>