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629" w:firstLineChars="1004"/>
        <w:rPr>
          <w:b/>
          <w:bCs/>
          <w:sz w:val="36"/>
          <w:shd w:val="pct10" w:color="auto" w:fill="FFFFFF"/>
        </w:rPr>
      </w:pPr>
      <w:r>
        <w:rPr>
          <w:rFonts w:hint="eastAsia"/>
          <w:b/>
          <w:bCs/>
          <w:sz w:val="36"/>
          <w:shd w:val="pct10" w:color="auto" w:fill="FFFFFF"/>
        </w:rPr>
        <w:t>新 书 推 荐</w:t>
      </w:r>
    </w:p>
    <w:p>
      <w:pPr>
        <w:tabs>
          <w:tab w:val="left" w:pos="341"/>
          <w:tab w:val="left" w:pos="5235"/>
        </w:tabs>
        <w:spacing w:line="280" w:lineRule="exact"/>
        <w:rPr>
          <w:b/>
          <w:bCs/>
          <w:color w:val="000000"/>
          <w:szCs w:val="21"/>
        </w:rPr>
      </w:pPr>
      <w:r>
        <w:drawing>
          <wp:anchor distT="0" distB="0" distL="114300" distR="114300" simplePos="0" relativeHeight="251662336" behindDoc="0" locked="0" layoutInCell="1" allowOverlap="1">
            <wp:simplePos x="0" y="0"/>
            <wp:positionH relativeFrom="column">
              <wp:posOffset>4172585</wp:posOffset>
            </wp:positionH>
            <wp:positionV relativeFrom="paragraph">
              <wp:posOffset>171450</wp:posOffset>
            </wp:positionV>
            <wp:extent cx="1250315" cy="1799590"/>
            <wp:effectExtent l="0" t="0" r="6985" b="0"/>
            <wp:wrapSquare wrapText="bothSides"/>
            <wp:docPr id="1741173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73366"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0315" cy="1799590"/>
                    </a:xfrm>
                    <a:prstGeom prst="rect">
                      <a:avLst/>
                    </a:prstGeom>
                  </pic:spPr>
                </pic:pic>
              </a:graphicData>
            </a:graphic>
          </wp:anchor>
        </w:drawing>
      </w:r>
    </w:p>
    <w:p>
      <w:pPr>
        <w:tabs>
          <w:tab w:val="left" w:pos="341"/>
          <w:tab w:val="left" w:pos="5235"/>
        </w:tabs>
        <w:spacing w:line="280" w:lineRule="exact"/>
        <w:rPr>
          <w:b/>
          <w:bCs/>
          <w:color w:val="000000"/>
          <w:szCs w:val="21"/>
        </w:rPr>
      </w:pPr>
      <w:r>
        <w:rPr>
          <w:b/>
          <w:bCs/>
          <w:color w:val="000000"/>
          <w:szCs w:val="21"/>
        </w:rPr>
        <w:t>中文书名：</w:t>
      </w:r>
      <w:bookmarkStart w:id="0" w:name="_Hlt89834866"/>
      <w:bookmarkEnd w:id="0"/>
      <w:bookmarkStart w:id="1" w:name="_Hlk148048450"/>
      <w:r>
        <w:rPr>
          <w:rFonts w:hint="eastAsia"/>
          <w:b/>
          <w:bCs/>
          <w:color w:val="000000"/>
          <w:szCs w:val="21"/>
        </w:rPr>
        <w:t>《水果传家宝：</w:t>
      </w:r>
      <w:r>
        <w:rPr>
          <w:rFonts w:hint="eastAsia"/>
          <w:b/>
          <w:bCs/>
          <w:color w:val="000000"/>
          <w:szCs w:val="21"/>
          <w:lang w:val="en-US" w:eastAsia="zh-CN"/>
        </w:rPr>
        <w:t>水果</w:t>
      </w:r>
      <w:bookmarkStart w:id="2" w:name="_GoBack"/>
      <w:bookmarkEnd w:id="2"/>
      <w:r>
        <w:rPr>
          <w:rFonts w:hint="eastAsia"/>
          <w:b/>
          <w:bCs/>
          <w:color w:val="000000"/>
          <w:szCs w:val="21"/>
          <w:lang w:val="en-US" w:eastAsia="zh-CN"/>
        </w:rPr>
        <w:t>的</w:t>
      </w:r>
      <w:r>
        <w:rPr>
          <w:rFonts w:hint="eastAsia"/>
          <w:b/>
          <w:bCs/>
          <w:color w:val="000000"/>
          <w:szCs w:val="21"/>
        </w:rPr>
        <w:t>故事、食谱和栽培技巧》</w:t>
      </w:r>
      <w:bookmarkEnd w:id="1"/>
    </w:p>
    <w:p>
      <w:pPr>
        <w:tabs>
          <w:tab w:val="left" w:pos="341"/>
          <w:tab w:val="left" w:pos="5235"/>
        </w:tabs>
        <w:spacing w:line="280" w:lineRule="exact"/>
        <w:jc w:val="left"/>
        <w:rPr>
          <w:b/>
          <w:bCs/>
          <w:color w:val="000000"/>
          <w:szCs w:val="21"/>
        </w:rPr>
      </w:pPr>
      <w:r>
        <w:rPr>
          <w:b/>
          <w:bCs/>
          <w:color w:val="000000"/>
          <w:szCs w:val="21"/>
        </w:rPr>
        <w:t>英文书名：</w:t>
      </w:r>
      <w:r>
        <w:rPr>
          <w:b/>
          <w:bCs/>
          <w:i/>
          <w:iCs/>
          <w:color w:val="000000"/>
          <w:szCs w:val="21"/>
        </w:rPr>
        <w:t>Heirloom Fruit Varieties. From Ananas Reinette to White Doyenne Pear. Stories, recipes and tips for cultivating</w:t>
      </w:r>
    </w:p>
    <w:p>
      <w:pPr>
        <w:tabs>
          <w:tab w:val="left" w:pos="341"/>
          <w:tab w:val="left" w:pos="5235"/>
        </w:tabs>
        <w:spacing w:line="280" w:lineRule="exact"/>
        <w:rPr>
          <w:b/>
          <w:bCs/>
          <w:color w:val="000000"/>
          <w:szCs w:val="21"/>
        </w:rPr>
      </w:pPr>
      <w:r>
        <w:rPr>
          <w:rFonts w:hint="eastAsia"/>
          <w:b/>
          <w:bCs/>
          <w:color w:val="000000"/>
          <w:szCs w:val="21"/>
        </w:rPr>
        <w:t>德文书名：</w:t>
      </w:r>
      <w:r>
        <w:rPr>
          <w:b/>
          <w:bCs/>
          <w:color w:val="000000"/>
          <w:szCs w:val="21"/>
        </w:rPr>
        <w:t>Die alten Obstsorten: Von Ananasrenette bis Zitronenbirne. Geschichten, Rezepte und Anbautipps</w:t>
      </w:r>
    </w:p>
    <w:p>
      <w:pPr>
        <w:tabs>
          <w:tab w:val="left" w:pos="341"/>
          <w:tab w:val="left" w:pos="5235"/>
        </w:tabs>
        <w:spacing w:line="280" w:lineRule="exact"/>
        <w:rPr>
          <w:b/>
          <w:bCs/>
          <w:color w:val="000000"/>
          <w:szCs w:val="21"/>
        </w:rPr>
      </w:pPr>
      <w:r>
        <w:rPr>
          <w:b/>
          <w:bCs/>
          <w:color w:val="000000"/>
          <w:szCs w:val="21"/>
        </w:rPr>
        <w:t>作    者</w:t>
      </w:r>
      <w:r>
        <w:rPr>
          <w:rFonts w:hint="eastAsia"/>
          <w:b/>
          <w:bCs/>
          <w:color w:val="000000"/>
          <w:szCs w:val="21"/>
        </w:rPr>
        <w:t>：</w:t>
      </w:r>
      <w:r>
        <w:rPr>
          <w:b/>
          <w:bCs/>
        </w:rPr>
        <w:t>Sofia Blind</w:t>
      </w:r>
    </w:p>
    <w:p>
      <w:pPr>
        <w:tabs>
          <w:tab w:val="left" w:pos="341"/>
          <w:tab w:val="left" w:pos="5235"/>
        </w:tabs>
        <w:spacing w:line="280" w:lineRule="exact"/>
        <w:rPr>
          <w:b/>
          <w:bCs/>
          <w:kern w:val="0"/>
          <w:szCs w:val="21"/>
        </w:rPr>
      </w:pPr>
      <w:r>
        <w:rPr>
          <w:b/>
          <w:bCs/>
          <w:kern w:val="0"/>
          <w:szCs w:val="21"/>
        </w:rPr>
        <w:t>出 版 社：DuMont</w:t>
      </w:r>
    </w:p>
    <w:p>
      <w:pPr>
        <w:tabs>
          <w:tab w:val="left" w:pos="341"/>
          <w:tab w:val="left" w:pos="5235"/>
        </w:tabs>
        <w:spacing w:line="280" w:lineRule="exact"/>
        <w:rPr>
          <w:b/>
          <w:bCs/>
          <w:kern w:val="0"/>
          <w:szCs w:val="21"/>
        </w:rPr>
      </w:pPr>
      <w:r>
        <w:rPr>
          <w:b/>
          <w:bCs/>
          <w:kern w:val="0"/>
          <w:szCs w:val="21"/>
        </w:rPr>
        <w:t>代理公司：ANA/Lauren</w:t>
      </w:r>
    </w:p>
    <w:p>
      <w:pPr>
        <w:tabs>
          <w:tab w:val="left" w:pos="341"/>
          <w:tab w:val="left" w:pos="5235"/>
        </w:tabs>
        <w:spacing w:line="280" w:lineRule="exact"/>
        <w:rPr>
          <w:b/>
          <w:bCs/>
          <w:color w:val="000000"/>
          <w:szCs w:val="21"/>
        </w:rPr>
      </w:pPr>
      <w:r>
        <w:rPr>
          <w:b/>
          <w:bCs/>
          <w:color w:val="000000"/>
          <w:szCs w:val="21"/>
        </w:rPr>
        <w:t>页    数</w:t>
      </w:r>
      <w:r>
        <w:rPr>
          <w:rFonts w:hint="eastAsia"/>
          <w:b/>
          <w:bCs/>
          <w:color w:val="000000"/>
          <w:szCs w:val="21"/>
        </w:rPr>
        <w:t>：</w:t>
      </w:r>
      <w:r>
        <w:rPr>
          <w:b/>
          <w:bCs/>
          <w:color w:val="000000"/>
          <w:szCs w:val="21"/>
        </w:rPr>
        <w:t>160</w:t>
      </w:r>
      <w:r>
        <w:rPr>
          <w:rFonts w:hint="eastAsia"/>
          <w:b/>
          <w:bCs/>
          <w:color w:val="000000"/>
          <w:szCs w:val="21"/>
        </w:rPr>
        <w:t>页</w:t>
      </w:r>
    </w:p>
    <w:p>
      <w:pPr>
        <w:tabs>
          <w:tab w:val="left" w:pos="341"/>
          <w:tab w:val="left" w:pos="5235"/>
        </w:tabs>
        <w:spacing w:line="280" w:lineRule="exact"/>
        <w:rPr>
          <w:rFonts w:hint="default" w:eastAsia="宋体"/>
          <w:b/>
          <w:bCs/>
          <w:color w:val="000000"/>
          <w:szCs w:val="21"/>
          <w:lang w:val="en-US" w:eastAsia="zh-CN"/>
        </w:rPr>
      </w:pPr>
      <w:r>
        <w:rPr>
          <w:b/>
          <w:bCs/>
          <w:color w:val="000000"/>
          <w:szCs w:val="21"/>
        </w:rPr>
        <w:t>出版时间：</w:t>
      </w:r>
      <w:r>
        <w:rPr>
          <w:rFonts w:hint="eastAsia"/>
          <w:b/>
          <w:bCs/>
          <w:color w:val="000000"/>
          <w:szCs w:val="21"/>
        </w:rPr>
        <w:t>2020年</w:t>
      </w:r>
      <w:r>
        <w:rPr>
          <w:rFonts w:hint="eastAsia"/>
          <w:b/>
          <w:bCs/>
          <w:color w:val="000000"/>
          <w:szCs w:val="21"/>
          <w:lang w:val="en-US" w:eastAsia="zh-CN"/>
        </w:rPr>
        <w:t>10月</w:t>
      </w:r>
    </w:p>
    <w:p>
      <w:pPr>
        <w:tabs>
          <w:tab w:val="left" w:pos="341"/>
          <w:tab w:val="left" w:pos="5235"/>
        </w:tabs>
        <w:spacing w:line="280" w:lineRule="exact"/>
        <w:rPr>
          <w:b/>
          <w:bCs/>
          <w:color w:val="000000"/>
        </w:rPr>
      </w:pPr>
      <w:r>
        <w:rPr>
          <w:b/>
          <w:bCs/>
          <w:color w:val="000000"/>
        </w:rPr>
        <w:t>代理地区：中国大陆、台湾</w:t>
      </w:r>
    </w:p>
    <w:p>
      <w:pPr>
        <w:tabs>
          <w:tab w:val="left" w:pos="341"/>
          <w:tab w:val="left" w:pos="5235"/>
        </w:tabs>
        <w:spacing w:line="280" w:lineRule="exact"/>
        <w:rPr>
          <w:b/>
          <w:bCs/>
          <w:color w:val="000000"/>
          <w:szCs w:val="21"/>
        </w:rPr>
      </w:pPr>
      <w:r>
        <w:rPr>
          <w:b/>
          <w:bCs/>
          <w:color w:val="000000"/>
          <w:szCs w:val="21"/>
        </w:rPr>
        <w:t>审读资料：</w:t>
      </w:r>
      <w:r>
        <w:rPr>
          <w:rFonts w:hint="eastAsia"/>
          <w:b/>
          <w:bCs/>
          <w:color w:val="000000"/>
          <w:szCs w:val="21"/>
        </w:rPr>
        <w:t>电子稿</w:t>
      </w:r>
    </w:p>
    <w:p>
      <w:pPr>
        <w:tabs>
          <w:tab w:val="left" w:pos="341"/>
          <w:tab w:val="left" w:pos="2036"/>
        </w:tabs>
        <w:spacing w:line="280" w:lineRule="exact"/>
        <w:rPr>
          <w:b/>
          <w:bCs/>
          <w:szCs w:val="21"/>
        </w:rPr>
      </w:pPr>
      <w:r>
        <w:rPr>
          <w:b/>
          <w:bCs/>
          <w:szCs w:val="21"/>
        </w:rPr>
        <w:t>类    型：</w:t>
      </w:r>
      <w:r>
        <w:rPr>
          <w:rFonts w:hint="eastAsia"/>
          <w:b/>
          <w:bCs/>
          <w:szCs w:val="21"/>
        </w:rPr>
        <w:t>科普</w:t>
      </w:r>
    </w:p>
    <w:p>
      <w:pPr>
        <w:spacing w:line="280" w:lineRule="exact"/>
        <w:jc w:val="center"/>
        <w:rPr>
          <w:b/>
          <w:bCs/>
          <w:color w:val="C00000"/>
        </w:rPr>
      </w:pPr>
    </w:p>
    <w:p>
      <w:pPr>
        <w:spacing w:line="280" w:lineRule="exact"/>
        <w:rPr>
          <w:b/>
          <w:bCs/>
          <w:color w:val="BF9000" w:themeColor="accent4" w:themeShade="BF"/>
        </w:rPr>
      </w:pPr>
    </w:p>
    <w:p>
      <w:pPr>
        <w:spacing w:line="280" w:lineRule="exact"/>
        <w:rPr>
          <w:b/>
          <w:bCs/>
          <w:color w:val="000000"/>
        </w:rPr>
      </w:pPr>
      <w:r>
        <w:rPr>
          <w:b/>
          <w:bCs/>
          <w:color w:val="000000"/>
        </w:rPr>
        <w:t>内容简介：</w:t>
      </w:r>
    </w:p>
    <w:p>
      <w:pPr>
        <w:spacing w:line="280" w:lineRule="exact"/>
        <w:rPr>
          <w:szCs w:val="21"/>
        </w:rPr>
      </w:pPr>
    </w:p>
    <w:p>
      <w:pPr>
        <w:spacing w:line="280" w:lineRule="exact"/>
        <w:ind w:firstLine="420" w:firstLineChars="200"/>
        <w:rPr>
          <w:szCs w:val="21"/>
        </w:rPr>
      </w:pPr>
      <w:r>
        <w:rPr>
          <w:rFonts w:hint="eastAsia"/>
          <w:szCs w:val="21"/>
          <w:lang w:val="en-US" w:eastAsia="zh-CN"/>
        </w:rPr>
        <w:t>名</w:t>
      </w:r>
      <w:r>
        <w:rPr>
          <w:rFonts w:hint="eastAsia"/>
          <w:szCs w:val="21"/>
        </w:rPr>
        <w:t>为“Madame Verté”的梨</w:t>
      </w:r>
      <w:r>
        <w:rPr>
          <w:rFonts w:hint="eastAsia"/>
          <w:szCs w:val="21"/>
          <w:lang w:eastAsia="zh-CN"/>
        </w:rPr>
        <w:t>、</w:t>
      </w:r>
      <w:r>
        <w:rPr>
          <w:rFonts w:hint="eastAsia"/>
          <w:szCs w:val="21"/>
          <w:lang w:val="en-US" w:eastAsia="zh-CN"/>
        </w:rPr>
        <w:t>叫做</w:t>
      </w:r>
      <w:r>
        <w:rPr>
          <w:rFonts w:hint="eastAsia"/>
          <w:szCs w:val="21"/>
        </w:rPr>
        <w:t>“Graf Althanns”的李子、译成“</w:t>
      </w:r>
      <w:r>
        <w:rPr>
          <w:szCs w:val="21"/>
        </w:rPr>
        <w:t>English Hospital Reinette</w:t>
      </w:r>
      <w:r>
        <w:rPr>
          <w:rFonts w:hint="eastAsia"/>
          <w:szCs w:val="21"/>
        </w:rPr>
        <w:t>”的苹果或“</w:t>
      </w:r>
      <w:r>
        <w:rPr>
          <w:szCs w:val="21"/>
        </w:rPr>
        <w:t>Forelle (trout) pea</w:t>
      </w:r>
      <w:r>
        <w:rPr>
          <w:rFonts w:hint="eastAsia"/>
          <w:szCs w:val="21"/>
        </w:rPr>
        <w:t>r”——这些传世水果的名字</w:t>
      </w:r>
      <w:r>
        <w:rPr>
          <w:rFonts w:hint="eastAsia"/>
          <w:szCs w:val="21"/>
          <w:lang w:val="en-US" w:eastAsia="zh-CN"/>
        </w:rPr>
        <w:t>一如其</w:t>
      </w:r>
      <w:r>
        <w:rPr>
          <w:rFonts w:hint="eastAsia"/>
          <w:szCs w:val="21"/>
        </w:rPr>
        <w:t>外观和味道一样</w:t>
      </w:r>
      <w:r>
        <w:rPr>
          <w:rFonts w:hint="eastAsia"/>
          <w:szCs w:val="21"/>
          <w:lang w:eastAsia="zh-CN"/>
        </w:rPr>
        <w:t>，</w:t>
      </w:r>
      <w:r>
        <w:rPr>
          <w:rFonts w:hint="eastAsia"/>
          <w:szCs w:val="21"/>
        </w:rPr>
        <w:t>不同寻常、独一无二，</w:t>
      </w:r>
      <w:r>
        <w:rPr>
          <w:rFonts w:hint="eastAsia"/>
          <w:szCs w:val="21"/>
          <w:lang w:val="en-US" w:eastAsia="zh-CN"/>
        </w:rPr>
        <w:t>也</w:t>
      </w:r>
      <w:r>
        <w:rPr>
          <w:rFonts w:hint="eastAsia"/>
          <w:szCs w:val="21"/>
        </w:rPr>
        <w:t>像围绕着</w:t>
      </w:r>
      <w:r>
        <w:rPr>
          <w:rFonts w:hint="eastAsia"/>
          <w:szCs w:val="21"/>
          <w:lang w:val="en-US" w:eastAsia="zh-CN"/>
        </w:rPr>
        <w:t>其发生的</w:t>
      </w:r>
      <w:r>
        <w:rPr>
          <w:rFonts w:hint="eastAsia"/>
          <w:szCs w:val="21"/>
        </w:rPr>
        <w:t>许多故事一样充满诗意</w:t>
      </w:r>
      <w:r>
        <w:rPr>
          <w:rFonts w:hint="eastAsia"/>
          <w:szCs w:val="21"/>
          <w:lang w:eastAsia="zh-CN"/>
        </w:rPr>
        <w:t>，</w:t>
      </w:r>
      <w:r>
        <w:rPr>
          <w:rFonts w:hint="eastAsia"/>
          <w:szCs w:val="21"/>
          <w:lang w:val="en-US" w:eastAsia="zh-CN"/>
        </w:rPr>
        <w:t>如</w:t>
      </w:r>
      <w:r>
        <w:rPr>
          <w:rFonts w:hint="eastAsia"/>
          <w:szCs w:val="21"/>
        </w:rPr>
        <w:t>腓特烈大帝曾为樱桃支付了半个月的工资</w:t>
      </w:r>
      <w:r>
        <w:rPr>
          <w:rFonts w:hint="eastAsia"/>
          <w:szCs w:val="21"/>
          <w:lang w:eastAsia="zh-CN"/>
        </w:rPr>
        <w:t>，</w:t>
      </w:r>
      <w:r>
        <w:rPr>
          <w:rFonts w:hint="eastAsia"/>
          <w:szCs w:val="21"/>
        </w:rPr>
        <w:t>苹果</w:t>
      </w:r>
      <w:r>
        <w:rPr>
          <w:rFonts w:hint="eastAsia"/>
          <w:szCs w:val="21"/>
          <w:lang w:val="en-US" w:eastAsia="zh-CN"/>
        </w:rPr>
        <w:t>则</w:t>
      </w:r>
      <w:r>
        <w:rPr>
          <w:rFonts w:hint="eastAsia"/>
          <w:szCs w:val="21"/>
        </w:rPr>
        <w:t>启发了牛顿的万有引力理论。</w:t>
      </w:r>
    </w:p>
    <w:p>
      <w:pPr>
        <w:spacing w:line="280" w:lineRule="exact"/>
        <w:ind w:firstLine="420" w:firstLineChars="200"/>
        <w:rPr>
          <w:szCs w:val="21"/>
        </w:rPr>
      </w:pPr>
    </w:p>
    <w:p>
      <w:pPr>
        <w:spacing w:line="280" w:lineRule="exact"/>
        <w:ind w:firstLine="420" w:firstLineChars="200"/>
        <w:rPr>
          <w:szCs w:val="21"/>
        </w:rPr>
      </w:pPr>
      <w:r>
        <w:rPr>
          <w:rFonts w:hint="eastAsia"/>
          <w:szCs w:val="21"/>
        </w:rPr>
        <w:t xml:space="preserve">本书介绍了50种传世水果品种，配有历史插图和有趣的解释： </w:t>
      </w:r>
    </w:p>
    <w:p>
      <w:pPr>
        <w:spacing w:line="280" w:lineRule="exact"/>
        <w:ind w:firstLine="420" w:firstLineChars="200"/>
        <w:rPr>
          <w:szCs w:val="21"/>
        </w:rPr>
      </w:pPr>
    </w:p>
    <w:p>
      <w:pPr>
        <w:spacing w:line="280" w:lineRule="exact"/>
        <w:ind w:firstLine="420" w:firstLineChars="200"/>
        <w:rPr>
          <w:rFonts w:hint="eastAsia"/>
          <w:szCs w:val="21"/>
        </w:rPr>
      </w:pPr>
      <w:r>
        <w:rPr>
          <w:rFonts w:hint="eastAsia"/>
          <w:szCs w:val="21"/>
          <w:lang w:val="en-US" w:eastAsia="zh-CN"/>
        </w:rPr>
        <w:t>涉及的水果有</w:t>
      </w:r>
      <w:r>
        <w:rPr>
          <w:rFonts w:hint="eastAsia"/>
          <w:szCs w:val="21"/>
        </w:rPr>
        <w:t>苹果</w:t>
      </w:r>
      <w:r>
        <w:rPr>
          <w:rFonts w:hint="eastAsia"/>
          <w:szCs w:val="21"/>
          <w:lang w:eastAsia="zh-CN"/>
        </w:rPr>
        <w:t>、</w:t>
      </w:r>
      <w:r>
        <w:rPr>
          <w:rFonts w:hint="eastAsia"/>
          <w:szCs w:val="21"/>
        </w:rPr>
        <w:t>梨、樱桃</w:t>
      </w:r>
      <w:r>
        <w:rPr>
          <w:rFonts w:hint="eastAsia"/>
          <w:szCs w:val="21"/>
          <w:lang w:eastAsia="zh-CN"/>
        </w:rPr>
        <w:t>、</w:t>
      </w:r>
      <w:r>
        <w:rPr>
          <w:rFonts w:hint="eastAsia"/>
          <w:szCs w:val="21"/>
        </w:rPr>
        <w:t>李子、杏和桃，</w:t>
      </w:r>
      <w:r>
        <w:rPr>
          <w:rFonts w:hint="eastAsia"/>
          <w:szCs w:val="21"/>
          <w:lang w:val="en-US" w:eastAsia="zh-CN"/>
        </w:rPr>
        <w:t>其中不乏</w:t>
      </w:r>
      <w:r>
        <w:rPr>
          <w:rFonts w:hint="eastAsia"/>
          <w:szCs w:val="21"/>
        </w:rPr>
        <w:t>“Gravensteiner”</w:t>
      </w:r>
      <w:r>
        <w:rPr>
          <w:rFonts w:hint="eastAsia"/>
          <w:szCs w:val="21"/>
          <w:lang w:eastAsia="zh-CN"/>
        </w:rPr>
        <w:t>、</w:t>
      </w:r>
      <w:r>
        <w:rPr>
          <w:rFonts w:hint="eastAsia"/>
          <w:szCs w:val="21"/>
        </w:rPr>
        <w:t>“Morello Cherry ”</w:t>
      </w:r>
      <w:r>
        <w:rPr>
          <w:rFonts w:hint="eastAsia"/>
          <w:szCs w:val="21"/>
          <w:lang w:val="en-US" w:eastAsia="zh-CN"/>
        </w:rPr>
        <w:t>等</w:t>
      </w:r>
      <w:r>
        <w:rPr>
          <w:rFonts w:hint="eastAsia"/>
          <w:szCs w:val="21"/>
        </w:rPr>
        <w:t>经典品种、"White Winter Calvill "等稀有品种以及桑葚、榅桲或枸橘等不寻常的品种。</w:t>
      </w:r>
      <w:r>
        <w:rPr>
          <w:rFonts w:hint="eastAsia"/>
          <w:szCs w:val="21"/>
          <w:lang w:val="en-US" w:eastAsia="zh-CN"/>
        </w:rPr>
        <w:t>此外还有</w:t>
      </w:r>
      <w:r>
        <w:rPr>
          <w:rFonts w:hint="eastAsia"/>
          <w:szCs w:val="21"/>
        </w:rPr>
        <w:t>关于栽培和品种选择的小贴士以及</w:t>
      </w:r>
      <w:r>
        <w:rPr>
          <w:rFonts w:hint="eastAsia"/>
          <w:szCs w:val="21"/>
          <w:lang w:val="en-US" w:eastAsia="zh-CN"/>
        </w:rPr>
        <w:t>以水果为材料的</w:t>
      </w:r>
      <w:r>
        <w:rPr>
          <w:rFonts w:hint="eastAsia"/>
          <w:szCs w:val="21"/>
        </w:rPr>
        <w:t>地方特色菜肴食谱。</w:t>
      </w:r>
    </w:p>
    <w:p>
      <w:pPr>
        <w:spacing w:line="280" w:lineRule="exact"/>
        <w:ind w:firstLine="420" w:firstLineChars="200"/>
        <w:rPr>
          <w:rFonts w:hint="eastAsia"/>
          <w:szCs w:val="21"/>
        </w:rPr>
      </w:pPr>
    </w:p>
    <w:p>
      <w:pPr>
        <w:spacing w:line="280" w:lineRule="exact"/>
        <w:ind w:firstLine="420" w:firstLineChars="200"/>
        <w:rPr>
          <w:szCs w:val="21"/>
        </w:rPr>
      </w:pPr>
      <w:r>
        <w:rPr>
          <w:rFonts w:hint="eastAsia"/>
          <w:szCs w:val="21"/>
          <w:lang w:val="en-US" w:eastAsia="zh-CN"/>
        </w:rPr>
        <w:t>作者扼要</w:t>
      </w:r>
      <w:r>
        <w:rPr>
          <w:rFonts w:hint="eastAsia"/>
          <w:szCs w:val="21"/>
        </w:rPr>
        <w:t>介绍描绘了“传家宝”水果品种的历史、其独特芳香的发现及</w:t>
      </w:r>
      <w:r>
        <w:rPr>
          <w:rFonts w:hint="eastAsia"/>
          <w:szCs w:val="21"/>
          <w:lang w:val="en-US" w:eastAsia="zh-CN"/>
        </w:rPr>
        <w:t>其对</w:t>
      </w:r>
      <w:r>
        <w:rPr>
          <w:rFonts w:hint="eastAsia"/>
          <w:szCs w:val="21"/>
        </w:rPr>
        <w:t>生态的巨大意义。</w:t>
      </w:r>
    </w:p>
    <w:p>
      <w:pPr>
        <w:spacing w:line="280" w:lineRule="exact"/>
        <w:ind w:firstLine="420" w:firstLineChars="200"/>
        <w:rPr>
          <w:rFonts w:hint="eastAsia"/>
          <w:szCs w:val="21"/>
        </w:rPr>
      </w:pPr>
    </w:p>
    <w:p>
      <w:pPr>
        <w:spacing w:line="280" w:lineRule="exact"/>
        <w:ind w:firstLine="420" w:firstLineChars="200"/>
        <w:rPr>
          <w:rFonts w:hint="eastAsia"/>
          <w:szCs w:val="21"/>
        </w:rPr>
      </w:pPr>
    </w:p>
    <w:p>
      <w:pPr>
        <w:spacing w:line="280" w:lineRule="exact"/>
        <w:rPr>
          <w:b/>
          <w:bCs/>
          <w:color w:val="000000"/>
        </w:rPr>
      </w:pPr>
      <w:r>
        <w:rPr>
          <w:rFonts w:hint="eastAsia"/>
          <w:b/>
          <w:bCs/>
          <w:color w:val="000000"/>
        </w:rPr>
        <w:t>作者简介：</w:t>
      </w:r>
    </w:p>
    <w:p>
      <w:pPr>
        <w:spacing w:line="280" w:lineRule="exact"/>
        <w:rPr>
          <w:b w:val="0"/>
          <w:bCs w:val="0"/>
          <w:color w:val="000000"/>
        </w:rPr>
      </w:pPr>
    </w:p>
    <w:p>
      <w:pPr>
        <w:spacing w:line="240" w:lineRule="auto"/>
        <w:ind w:firstLine="422" w:firstLineChars="200"/>
        <w:rPr>
          <w:szCs w:val="21"/>
        </w:rPr>
      </w:pPr>
      <w:r>
        <w:rPr>
          <w:rFonts w:hint="eastAsia"/>
          <w:b/>
          <w:bCs/>
          <w:szCs w:val="21"/>
        </w:rPr>
        <w:drawing>
          <wp:anchor distT="0" distB="0" distL="114300" distR="114300" simplePos="0" relativeHeight="251663360" behindDoc="0" locked="0" layoutInCell="1" allowOverlap="1">
            <wp:simplePos x="0" y="0"/>
            <wp:positionH relativeFrom="column">
              <wp:posOffset>84455</wp:posOffset>
            </wp:positionH>
            <wp:positionV relativeFrom="paragraph">
              <wp:posOffset>52705</wp:posOffset>
            </wp:positionV>
            <wp:extent cx="937895" cy="1009650"/>
            <wp:effectExtent l="0" t="0" r="14605" b="0"/>
            <wp:wrapSquare wrapText="bothSides"/>
            <wp:docPr id="1" name="图片 1" descr="PortraitSofia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ortraitSofiaBlind"/>
                    <pic:cNvPicPr>
                      <a:picLocks noChangeAspect="1"/>
                    </pic:cNvPicPr>
                  </pic:nvPicPr>
                  <pic:blipFill>
                    <a:blip r:embed="rId7"/>
                    <a:stretch>
                      <a:fillRect/>
                    </a:stretch>
                  </pic:blipFill>
                  <pic:spPr>
                    <a:xfrm>
                      <a:off x="0" y="0"/>
                      <a:ext cx="937895" cy="1009650"/>
                    </a:xfrm>
                    <a:prstGeom prst="rect">
                      <a:avLst/>
                    </a:prstGeom>
                  </pic:spPr>
                </pic:pic>
              </a:graphicData>
            </a:graphic>
          </wp:anchor>
        </w:drawing>
      </w:r>
      <w:r>
        <w:rPr>
          <w:rFonts w:hint="eastAsia"/>
          <w:b/>
          <w:bCs/>
          <w:szCs w:val="21"/>
        </w:rPr>
        <w:t>索菲亚·布林德（Sofia Blind）</w:t>
      </w:r>
      <w:r>
        <w:rPr>
          <w:rFonts w:hint="eastAsia"/>
          <w:szCs w:val="21"/>
        </w:rPr>
        <w:t>，作家、翻译和园艺家，1964年出生，现居住在拉恩河谷。她在一公顷的花园里，种植了三十多棵果树</w:t>
      </w:r>
      <w:r>
        <w:rPr>
          <w:rFonts w:hint="eastAsia"/>
          <w:szCs w:val="21"/>
          <w:lang w:eastAsia="zh-CN"/>
        </w:rPr>
        <w:t>，</w:t>
      </w:r>
      <w:r>
        <w:rPr>
          <w:rFonts w:hint="eastAsia"/>
          <w:szCs w:val="21"/>
          <w:lang w:val="en-US" w:eastAsia="zh-CN"/>
        </w:rPr>
        <w:t>有</w:t>
      </w:r>
      <w:r>
        <w:rPr>
          <w:rFonts w:hint="eastAsia"/>
          <w:szCs w:val="21"/>
        </w:rPr>
        <w:t>些稀有的古老品种，如“</w:t>
      </w:r>
      <w:r>
        <w:rPr>
          <w:szCs w:val="21"/>
        </w:rPr>
        <w:t>Champagne Reinette</w:t>
      </w:r>
      <w:r>
        <w:rPr>
          <w:rFonts w:hint="eastAsia"/>
          <w:szCs w:val="21"/>
        </w:rPr>
        <w:t>”，“</w:t>
      </w:r>
      <w:r>
        <w:rPr>
          <w:szCs w:val="21"/>
        </w:rPr>
        <w:t>Beauty of Bath</w:t>
      </w:r>
      <w:r>
        <w:rPr>
          <w:rFonts w:hint="eastAsia"/>
          <w:szCs w:val="21"/>
        </w:rPr>
        <w:t>”</w:t>
      </w:r>
      <w:r>
        <w:rPr>
          <w:rFonts w:hint="eastAsia"/>
          <w:szCs w:val="21"/>
          <w:lang w:eastAsia="zh-CN"/>
        </w:rPr>
        <w:t>和</w:t>
      </w:r>
      <w:r>
        <w:rPr>
          <w:rFonts w:hint="eastAsia"/>
          <w:szCs w:val="21"/>
        </w:rPr>
        <w:t>“</w:t>
      </w:r>
      <w:r>
        <w:rPr>
          <w:szCs w:val="21"/>
        </w:rPr>
        <w:t>Great Greengage</w:t>
      </w:r>
      <w:r>
        <w:rPr>
          <w:rFonts w:hint="eastAsia"/>
          <w:szCs w:val="21"/>
        </w:rPr>
        <w:t>”，</w:t>
      </w:r>
      <w:r>
        <w:rPr>
          <w:rFonts w:hint="eastAsia"/>
          <w:szCs w:val="21"/>
          <w:lang w:val="en-US" w:eastAsia="zh-CN"/>
        </w:rPr>
        <w:t>还有</w:t>
      </w:r>
      <w:r>
        <w:rPr>
          <w:rFonts w:hint="eastAsia"/>
          <w:szCs w:val="21"/>
        </w:rPr>
        <w:t>桑葚、柿子和中国枣子等</w:t>
      </w:r>
      <w:r>
        <w:rPr>
          <w:rFonts w:hint="eastAsia"/>
          <w:szCs w:val="21"/>
          <w:lang w:val="en-US" w:eastAsia="zh-CN"/>
        </w:rPr>
        <w:t>异国品种</w:t>
      </w:r>
      <w:r>
        <w:rPr>
          <w:rFonts w:hint="eastAsia"/>
          <w:szCs w:val="21"/>
        </w:rPr>
        <w:t>。她的著作《德语中不存在的词汇》（</w:t>
      </w:r>
      <w:r>
        <w:rPr>
          <w:szCs w:val="21"/>
        </w:rPr>
        <w:t>Words that don’t exist in High German</w:t>
      </w:r>
      <w:r>
        <w:rPr>
          <w:rFonts w:hint="eastAsia"/>
          <w:szCs w:val="21"/>
        </w:rPr>
        <w:t>）于2019年由DuMont出版，她还翻译了John Lewis-Stempel和Nigel Slater的作品。</w:t>
      </w:r>
    </w:p>
    <w:p>
      <w:pPr>
        <w:spacing w:line="280" w:lineRule="exact"/>
        <w:rPr>
          <w:rFonts w:hint="eastAsia"/>
          <w:szCs w:val="21"/>
        </w:rPr>
      </w:pPr>
    </w:p>
    <w:p>
      <w:pPr>
        <w:spacing w:line="280" w:lineRule="exact"/>
        <w:rPr>
          <w:b/>
          <w:bCs/>
          <w:color w:val="000000"/>
        </w:rPr>
      </w:pPr>
      <w:r>
        <w:rPr>
          <w:rFonts w:hint="eastAsia"/>
          <w:b/>
          <w:bCs/>
          <w:color w:val="000000"/>
        </w:rPr>
        <w:t>内页插图：</w:t>
      </w:r>
    </w:p>
    <w:p>
      <w:pPr>
        <w:spacing w:line="280" w:lineRule="exact"/>
        <w:rPr>
          <w:b/>
          <w:bCs/>
          <w:color w:val="000000"/>
        </w:rPr>
      </w:pPr>
    </w:p>
    <w:p>
      <w:pPr>
        <w:spacing w:line="280" w:lineRule="exact"/>
        <w:rPr>
          <w:b/>
          <w:bCs/>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3900805</wp:posOffset>
            </wp:positionV>
            <wp:extent cx="5400040" cy="3709670"/>
            <wp:effectExtent l="0" t="0" r="0" b="5080"/>
            <wp:wrapTopAndBottom/>
            <wp:docPr id="756201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01727"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00040" cy="370967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635</wp:posOffset>
            </wp:positionH>
            <wp:positionV relativeFrom="paragraph">
              <wp:posOffset>0</wp:posOffset>
            </wp:positionV>
            <wp:extent cx="5400040" cy="3700145"/>
            <wp:effectExtent l="0" t="0" r="0" b="0"/>
            <wp:wrapTopAndBottom/>
            <wp:docPr id="1940048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48574"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0040" cy="3700145"/>
                    </a:xfrm>
                    <a:prstGeom prst="rect">
                      <a:avLst/>
                    </a:prstGeom>
                  </pic:spPr>
                </pic:pic>
              </a:graphicData>
            </a:graphic>
          </wp:anchor>
        </w:drawing>
      </w:r>
    </w:p>
    <w:p>
      <w:pPr>
        <w:ind w:right="420"/>
        <w:rPr>
          <w:rFonts w:hint="eastAsia"/>
          <w:b/>
          <w:bCs/>
          <w:lang w:val="en-US" w:eastAsia="zh-CN"/>
        </w:rPr>
      </w:pPr>
      <w:r>
        <w:rPr>
          <w:rFonts w:hint="eastAsia"/>
          <w:b/>
          <w:bCs/>
          <w:lang w:val="en-US" w:eastAsia="zh-CN"/>
        </w:rPr>
        <w:t>媒体评价：</w:t>
      </w:r>
    </w:p>
    <w:p>
      <w:pPr>
        <w:keepNext w:val="0"/>
        <w:keepLines w:val="0"/>
        <w:pageBreakBefore w:val="0"/>
        <w:widowControl w:val="0"/>
        <w:tabs>
          <w:tab w:val="left" w:pos="341"/>
          <w:tab w:val="left" w:pos="5235"/>
        </w:tabs>
        <w:kinsoku/>
        <w:wordWrap/>
        <w:overflowPunct/>
        <w:topLinePunct w:val="0"/>
        <w:autoSpaceDE/>
        <w:autoSpaceDN/>
        <w:bidi w:val="0"/>
        <w:adjustRightInd/>
        <w:snapToGrid/>
        <w:spacing w:line="240" w:lineRule="auto"/>
        <w:ind w:firstLine="422" w:firstLineChars="200"/>
        <w:jc w:val="center"/>
        <w:textAlignment w:val="auto"/>
        <w:rPr>
          <w:b/>
          <w:bCs/>
          <w:color w:val="C00000"/>
          <w:szCs w:val="21"/>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b w:val="0"/>
          <w:bCs w:val="0"/>
          <w:color w:val="auto"/>
        </w:rPr>
      </w:pPr>
      <w:r>
        <w:rPr>
          <w:rFonts w:hint="eastAsia"/>
          <w:b w:val="0"/>
          <w:bCs w:val="0"/>
          <w:color w:val="auto"/>
        </w:rPr>
        <w:t xml:space="preserve"> “索菲亚·布林德通过有趣的古老水果品种轶事，呼吁保护生物多样性”。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b w:val="0"/>
          <w:bCs w:val="0"/>
          <w:color w:val="auto"/>
        </w:rPr>
      </w:pPr>
      <w:r>
        <w:rPr>
          <w:rFonts w:hint="eastAsia"/>
          <w:b w:val="0"/>
          <w:bCs w:val="0"/>
          <w:color w:val="auto"/>
        </w:rPr>
        <w:t>——Sissy Rabl，Die PRESSE</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b w:val="0"/>
          <w:bCs w:val="0"/>
          <w:color w:val="auto"/>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b w:val="0"/>
          <w:bCs w:val="0"/>
          <w:color w:val="auto"/>
        </w:rPr>
      </w:pPr>
      <w:r>
        <w:rPr>
          <w:rFonts w:hint="eastAsia"/>
          <w:b w:val="0"/>
          <w:bCs w:val="0"/>
          <w:color w:val="auto"/>
        </w:rPr>
        <w:t>“既是阅读的素材，又很养眼”</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b w:val="0"/>
          <w:bCs w:val="0"/>
          <w:color w:val="auto"/>
        </w:rPr>
      </w:pPr>
      <w:r>
        <w:rPr>
          <w:rFonts w:hint="eastAsia"/>
          <w:b w:val="0"/>
          <w:bCs w:val="0"/>
          <w:color w:val="auto"/>
        </w:rPr>
        <w:t>——Oliver Jahn，</w:t>
      </w:r>
      <w:r>
        <w:rPr>
          <w:b w:val="0"/>
          <w:bCs w:val="0"/>
          <w:color w:val="auto"/>
        </w:rPr>
        <w:t>ARCHITECTURAL DIGEST</w:t>
      </w:r>
      <w:r>
        <w:rPr>
          <w:rFonts w:hint="eastAsia"/>
          <w:b w:val="0"/>
          <w:bCs w:val="0"/>
          <w:color w:val="auto"/>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b w:val="0"/>
          <w:bCs w:val="0"/>
          <w:color w:val="auto"/>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b w:val="0"/>
          <w:bCs w:val="0"/>
          <w:color w:val="auto"/>
        </w:rPr>
      </w:pPr>
      <w:r>
        <w:rPr>
          <w:rFonts w:hint="eastAsia"/>
          <w:b w:val="0"/>
          <w:bCs w:val="0"/>
          <w:color w:val="auto"/>
        </w:rPr>
        <w:t>“从[索菲亚]的文字中可以获得大量关于众多古老水果品种的有趣而有启发性的故事，还包括自制食谱[......]”。</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b w:val="0"/>
          <w:bCs w:val="0"/>
          <w:color w:val="auto"/>
        </w:rPr>
      </w:pPr>
      <w:r>
        <w:rPr>
          <w:rFonts w:hint="eastAsia"/>
          <w:b w:val="0"/>
          <w:bCs w:val="0"/>
          <w:color w:val="auto"/>
        </w:rPr>
        <w:t>——</w:t>
      </w:r>
      <w:r>
        <w:rPr>
          <w:b w:val="0"/>
          <w:bCs w:val="0"/>
          <w:color w:val="auto"/>
        </w:rPr>
        <w:t>Susanne Leimstoll, DER TAGESPIEGEL</w:t>
      </w:r>
    </w:p>
    <w:p>
      <w:pPr>
        <w:ind w:right="420"/>
        <w:rPr>
          <w:b/>
          <w:bCs/>
          <w:color w:val="000000"/>
          <w:kern w:val="0"/>
          <w:szCs w:val="21"/>
        </w:rPr>
      </w:pPr>
    </w:p>
    <w:p>
      <w:pPr>
        <w:widowControl/>
        <w:shd w:val="clear" w:color="auto" w:fill="FFFFFF"/>
        <w:spacing w:line="357" w:lineRule="atLeast"/>
        <w:rPr>
          <w:color w:val="000000"/>
          <w:kern w:val="0"/>
          <w:szCs w:val="21"/>
        </w:rPr>
      </w:pPr>
      <w:r>
        <w:rPr>
          <w:b/>
          <w:bCs/>
          <w:color w:val="000000"/>
          <w:kern w:val="0"/>
          <w:szCs w:val="21"/>
        </w:rPr>
        <w:t>感谢您的阅读！</w:t>
      </w:r>
    </w:p>
    <w:p>
      <w:pPr>
        <w:widowControl/>
        <w:shd w:val="clear" w:color="auto" w:fill="FFFFFF"/>
        <w:spacing w:line="357" w:lineRule="atLeast"/>
        <w:rPr>
          <w:color w:val="000000"/>
          <w:kern w:val="0"/>
          <w:szCs w:val="21"/>
        </w:rPr>
      </w:pPr>
      <w:r>
        <w:rPr>
          <w:b/>
          <w:bCs/>
          <w:color w:val="000000"/>
          <w:kern w:val="0"/>
          <w:szCs w:val="21"/>
        </w:rPr>
        <w:t>请将反馈信息发至：</w:t>
      </w:r>
      <w:r>
        <w:rPr>
          <w:rFonts w:eastAsia="华文中宋"/>
          <w:b/>
          <w:bCs/>
          <w:color w:val="000000"/>
          <w:kern w:val="0"/>
          <w:szCs w:val="21"/>
        </w:rPr>
        <w:t>版权负责人</w:t>
      </w:r>
    </w:p>
    <w:p>
      <w:pPr>
        <w:widowControl/>
        <w:shd w:val="clear" w:color="auto" w:fill="FFFFFF"/>
        <w:spacing w:line="357" w:lineRule="atLeast"/>
        <w:rPr>
          <w:color w:val="000000"/>
          <w:kern w:val="0"/>
          <w:szCs w:val="21"/>
        </w:rPr>
      </w:pPr>
      <w:r>
        <w:rPr>
          <w:b/>
          <w:bCs/>
          <w:color w:val="000000"/>
          <w:kern w:val="0"/>
          <w:szCs w:val="21"/>
        </w:rPr>
        <w:t>Email</w:t>
      </w:r>
      <w:r>
        <w:rPr>
          <w:color w:val="000000"/>
          <w:kern w:val="0"/>
          <w:szCs w:val="21"/>
        </w:rPr>
        <w:t>：</w:t>
      </w:r>
      <w:r>
        <w:fldChar w:fldCharType="begin"/>
      </w:r>
      <w:r>
        <w:instrText xml:space="preserve"> HYPERLINK "mailto:Rights@nurnberg.com.cn" \t "_blank" </w:instrText>
      </w:r>
      <w:r>
        <w:fldChar w:fldCharType="separate"/>
      </w:r>
      <w:r>
        <w:rPr>
          <w:color w:val="0000FF"/>
          <w:kern w:val="0"/>
          <w:szCs w:val="21"/>
          <w:u w:val="single"/>
        </w:rPr>
        <w:t>Rights@nurnberg.com.cn</w:t>
      </w:r>
      <w:r>
        <w:rPr>
          <w:color w:val="0000FF"/>
          <w:kern w:val="0"/>
          <w:szCs w:val="21"/>
          <w:u w:val="single"/>
        </w:rPr>
        <w:fldChar w:fldCharType="end"/>
      </w:r>
    </w:p>
    <w:p>
      <w:pPr>
        <w:widowControl/>
        <w:shd w:val="clear" w:color="auto" w:fill="FFFFFF"/>
        <w:tabs>
          <w:tab w:val="left" w:pos="5719"/>
        </w:tabs>
        <w:spacing w:line="357" w:lineRule="atLeast"/>
        <w:rPr>
          <w:color w:val="000000"/>
          <w:kern w:val="0"/>
          <w:szCs w:val="21"/>
        </w:rPr>
      </w:pPr>
      <w:r>
        <w:rPr>
          <w:color w:val="000000"/>
          <w:kern w:val="0"/>
          <w:szCs w:val="21"/>
        </w:rPr>
        <w:t>安德鲁·纳伯格联合国际有限公司北京代表处</w:t>
      </w:r>
      <w:r>
        <w:rPr>
          <w:color w:val="000000"/>
          <w:kern w:val="0"/>
          <w:szCs w:val="21"/>
        </w:rPr>
        <w:tab/>
      </w:r>
    </w:p>
    <w:p>
      <w:pPr>
        <w:widowControl/>
        <w:shd w:val="clear" w:color="auto" w:fill="FFFFFF"/>
        <w:spacing w:line="357" w:lineRule="atLeast"/>
        <w:rPr>
          <w:color w:val="000000"/>
          <w:kern w:val="0"/>
          <w:szCs w:val="21"/>
        </w:rPr>
      </w:pPr>
      <w:r>
        <w:rPr>
          <w:color w:val="000000"/>
          <w:kern w:val="0"/>
          <w:szCs w:val="21"/>
        </w:rPr>
        <w:t>北京市海淀区中关村大街甲59号中国人民大学文化大厦1705室, 邮编：100872</w:t>
      </w:r>
    </w:p>
    <w:p>
      <w:pPr>
        <w:widowControl/>
        <w:shd w:val="clear" w:color="auto" w:fill="FFFFFF"/>
        <w:spacing w:line="357" w:lineRule="atLeast"/>
        <w:rPr>
          <w:color w:val="000000"/>
          <w:kern w:val="0"/>
          <w:szCs w:val="21"/>
        </w:rPr>
      </w:pPr>
      <w:r>
        <w:rPr>
          <w:color w:val="000000"/>
          <w:kern w:val="0"/>
          <w:szCs w:val="21"/>
        </w:rPr>
        <w:t>电话：010-82504106,   传真：010-82504200</w:t>
      </w:r>
    </w:p>
    <w:p>
      <w:pPr>
        <w:widowControl/>
        <w:shd w:val="clear" w:color="auto" w:fill="FFFFFF"/>
        <w:spacing w:line="357" w:lineRule="atLeast"/>
        <w:rPr>
          <w:color w:val="000000"/>
          <w:kern w:val="0"/>
          <w:szCs w:val="21"/>
        </w:rPr>
      </w:pPr>
      <w:r>
        <w:rPr>
          <w:color w:val="000000"/>
          <w:kern w:val="0"/>
          <w:szCs w:val="21"/>
        </w:rPr>
        <w:t>公司网址：</w:t>
      </w:r>
      <w:r>
        <w:fldChar w:fldCharType="begin"/>
      </w:r>
      <w:r>
        <w:instrText xml:space="preserve"> HYPERLINK "http://www.nurnberg.com.cn/" \t "_blank" </w:instrText>
      </w:r>
      <w:r>
        <w:fldChar w:fldCharType="separate"/>
      </w:r>
      <w:r>
        <w:rPr>
          <w:color w:val="0000FF"/>
          <w:kern w:val="0"/>
          <w:szCs w:val="21"/>
          <w:u w:val="single"/>
        </w:rPr>
        <w:t>http://www.nurnberg.com.cn</w:t>
      </w:r>
      <w:r>
        <w:rPr>
          <w:color w:val="0000FF"/>
          <w:kern w:val="0"/>
          <w:szCs w:val="21"/>
          <w:u w:val="single"/>
        </w:rPr>
        <w:fldChar w:fldCharType="end"/>
      </w:r>
    </w:p>
    <w:p>
      <w:pPr>
        <w:widowControl/>
        <w:shd w:val="clear" w:color="auto" w:fill="FFFFFF"/>
        <w:spacing w:line="357" w:lineRule="atLeast"/>
        <w:rPr>
          <w:color w:val="000000"/>
          <w:kern w:val="0"/>
          <w:szCs w:val="21"/>
        </w:rPr>
      </w:pPr>
      <w:r>
        <w:rPr>
          <w:color w:val="000000"/>
          <w:kern w:val="0"/>
          <w:szCs w:val="21"/>
        </w:rPr>
        <w:t>书目下载：</w:t>
      </w:r>
      <w:r>
        <w:fldChar w:fldCharType="begin"/>
      </w:r>
      <w:r>
        <w:instrText xml:space="preserve"> HYPERLINK "http://www.nurnberg.com.cn/booklist_zh/list.aspx" \t "_blank" </w:instrText>
      </w:r>
      <w:r>
        <w:fldChar w:fldCharType="separate"/>
      </w:r>
      <w:r>
        <w:rPr>
          <w:color w:val="0000FF"/>
          <w:kern w:val="0"/>
          <w:szCs w:val="21"/>
          <w:u w:val="single"/>
        </w:rPr>
        <w:t>http://www.nurnberg.com.cn/booklist_zh/list.aspx</w:t>
      </w:r>
      <w:r>
        <w:rPr>
          <w:color w:val="0000FF"/>
          <w:kern w:val="0"/>
          <w:szCs w:val="21"/>
          <w:u w:val="single"/>
        </w:rPr>
        <w:fldChar w:fldCharType="end"/>
      </w:r>
    </w:p>
    <w:p>
      <w:pPr>
        <w:widowControl/>
        <w:shd w:val="clear" w:color="auto" w:fill="FFFFFF"/>
        <w:spacing w:line="357" w:lineRule="atLeast"/>
        <w:rPr>
          <w:color w:val="000000"/>
          <w:kern w:val="0"/>
          <w:szCs w:val="21"/>
        </w:rPr>
      </w:pPr>
      <w:r>
        <w:rPr>
          <w:color w:val="000000"/>
          <w:kern w:val="0"/>
          <w:szCs w:val="21"/>
        </w:rPr>
        <w:t>书讯浏览：</w:t>
      </w:r>
      <w:r>
        <w:fldChar w:fldCharType="begin"/>
      </w:r>
      <w:r>
        <w:instrText xml:space="preserve"> HYPERLINK "http://www.nurnberg.com.cn/book/book.aspx" \t "_blank" </w:instrText>
      </w:r>
      <w:r>
        <w:fldChar w:fldCharType="separate"/>
      </w:r>
      <w:r>
        <w:rPr>
          <w:color w:val="0000FF"/>
          <w:kern w:val="0"/>
          <w:szCs w:val="21"/>
          <w:u w:val="single"/>
        </w:rPr>
        <w:t>http://www.nurnberg.com.cn/book/book.aspx</w:t>
      </w:r>
      <w:r>
        <w:rPr>
          <w:color w:val="0000FF"/>
          <w:kern w:val="0"/>
          <w:szCs w:val="21"/>
          <w:u w:val="single"/>
        </w:rPr>
        <w:fldChar w:fldCharType="end"/>
      </w:r>
    </w:p>
    <w:p>
      <w:pPr>
        <w:widowControl/>
        <w:shd w:val="clear" w:color="auto" w:fill="FFFFFF"/>
        <w:spacing w:line="357" w:lineRule="atLeast"/>
        <w:rPr>
          <w:color w:val="000000"/>
          <w:kern w:val="0"/>
          <w:szCs w:val="21"/>
        </w:rPr>
      </w:pPr>
      <w:r>
        <w:rPr>
          <w:color w:val="000000"/>
          <w:kern w:val="0"/>
          <w:szCs w:val="21"/>
        </w:rPr>
        <w:t>视频推荐：</w:t>
      </w:r>
      <w:r>
        <w:fldChar w:fldCharType="begin"/>
      </w:r>
      <w:r>
        <w:instrText xml:space="preserve"> HYPERLINK "http://www.nurnberg.com.cn/video/video.aspx" \t "_blank" </w:instrText>
      </w:r>
      <w:r>
        <w:fldChar w:fldCharType="separate"/>
      </w:r>
      <w:r>
        <w:rPr>
          <w:color w:val="0000FF"/>
          <w:kern w:val="0"/>
          <w:szCs w:val="21"/>
          <w:u w:val="single"/>
        </w:rPr>
        <w:t>http://www.nurnberg.com.cn/video/video.aspx</w:t>
      </w:r>
      <w:r>
        <w:rPr>
          <w:color w:val="0000FF"/>
          <w:kern w:val="0"/>
          <w:szCs w:val="21"/>
          <w:u w:val="single"/>
        </w:rPr>
        <w:fldChar w:fldCharType="end"/>
      </w:r>
    </w:p>
    <w:p>
      <w:pPr>
        <w:widowControl/>
        <w:shd w:val="clear" w:color="auto" w:fill="FFFFFF"/>
        <w:spacing w:line="357" w:lineRule="atLeast"/>
        <w:rPr>
          <w:color w:val="000000"/>
          <w:kern w:val="0"/>
          <w:szCs w:val="21"/>
        </w:rPr>
      </w:pPr>
      <w:r>
        <w:rPr>
          <w:color w:val="000000"/>
          <w:kern w:val="0"/>
          <w:szCs w:val="21"/>
        </w:rPr>
        <w:t>豆瓣小站：</w:t>
      </w:r>
      <w:r>
        <w:fldChar w:fldCharType="begin"/>
      </w:r>
      <w:r>
        <w:instrText xml:space="preserve"> HYPERLINK "http://site.douban.com/110577/" \t "_blank" </w:instrText>
      </w:r>
      <w:r>
        <w:fldChar w:fldCharType="separate"/>
      </w:r>
      <w:r>
        <w:rPr>
          <w:color w:val="0000FF"/>
          <w:kern w:val="0"/>
          <w:szCs w:val="21"/>
          <w:u w:val="single"/>
        </w:rPr>
        <w:t>http://site.douban.com/110577/</w:t>
      </w:r>
      <w:r>
        <w:rPr>
          <w:color w:val="0000FF"/>
          <w:kern w:val="0"/>
          <w:szCs w:val="21"/>
          <w:u w:val="single"/>
        </w:rPr>
        <w:fldChar w:fldCharType="end"/>
      </w:r>
    </w:p>
    <w:p>
      <w:pPr>
        <w:widowControl/>
        <w:shd w:val="clear" w:color="auto" w:fill="FFFFFF"/>
        <w:spacing w:line="357" w:lineRule="atLeast"/>
        <w:rPr>
          <w:color w:val="000000"/>
          <w:kern w:val="0"/>
          <w:szCs w:val="21"/>
        </w:rPr>
      </w:pPr>
      <w:r>
        <w:rPr>
          <w:color w:val="000000"/>
          <w:kern w:val="0"/>
          <w:szCs w:val="21"/>
        </w:rPr>
        <w:t>新浪微博：</w:t>
      </w:r>
      <w:r>
        <w:fldChar w:fldCharType="begin"/>
      </w:r>
      <w:r>
        <w:instrText xml:space="preserve"> HYPERLINK "https://weibo.com/1877653117/profile?topnav=1&amp;wvr=6" \t "_blank" </w:instrText>
      </w:r>
      <w:r>
        <w:fldChar w:fldCharType="separate"/>
      </w:r>
      <w:r>
        <w:rPr>
          <w:color w:val="0000FF"/>
          <w:kern w:val="0"/>
          <w:szCs w:val="21"/>
          <w:u w:val="single"/>
        </w:rPr>
        <w:t>安德鲁纳伯格公司的微博_微博 (weibo.com)</w:t>
      </w:r>
      <w:r>
        <w:rPr>
          <w:color w:val="0000FF"/>
          <w:kern w:val="0"/>
          <w:szCs w:val="21"/>
          <w:u w:val="single"/>
        </w:rPr>
        <w:fldChar w:fldCharType="end"/>
      </w:r>
    </w:p>
    <w:p>
      <w:pPr>
        <w:widowControl/>
        <w:shd w:val="clear" w:color="auto" w:fill="FFFFFF"/>
        <w:spacing w:line="357" w:lineRule="atLeast"/>
        <w:rPr>
          <w:color w:val="000000"/>
          <w:kern w:val="0"/>
          <w:szCs w:val="21"/>
        </w:rPr>
      </w:pPr>
      <w:r>
        <w:rPr>
          <w:color w:val="000000"/>
          <w:kern w:val="0"/>
          <w:szCs w:val="21"/>
        </w:rPr>
        <w:t>微信订阅号：ANABJ2002</w:t>
      </w:r>
    </w:p>
    <w:p>
      <w:pPr>
        <w:ind w:right="420"/>
        <w:rPr>
          <w:color w:val="000000"/>
        </w:rPr>
      </w:pPr>
      <w:r>
        <w:rPr>
          <w:color w:val="000000"/>
          <w:szCs w:val="21"/>
        </w:rPr>
        <w:drawing>
          <wp:inline distT="0" distB="0" distL="0" distR="0">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3"/>
        <w:rFonts w:hint="eastAsia" w:ascii="方正姚体" w:hAnsi="华文仿宋" w:eastAsia="方正姚体"/>
        <w:sz w:val="18"/>
        <w:szCs w:val="18"/>
      </w:rPr>
      <w:t>www.nurnberg.com.cn</w:t>
    </w:r>
    <w:r>
      <w:rPr>
        <w:rStyle w:val="13"/>
        <w:rFonts w:hint="eastAsia" w:ascii="方正姚体" w:hAnsi="华文仿宋" w:eastAsia="方正姚体"/>
        <w:sz w:val="18"/>
        <w:szCs w:val="18"/>
      </w:rPr>
      <w:fldChar w:fldCharType="end"/>
    </w:r>
  </w:p>
  <w:p>
    <w:pPr>
      <w:pStyle w:val="5"/>
      <w:jc w:val="center"/>
      <w:rPr>
        <w:rFonts w:eastAsia="方正姚体"/>
      </w:rPr>
    </w:pPr>
  </w:p>
  <w:p>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pPr>
      <w:pStyle w:val="6"/>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3ZmE5Yzc2ZTU1NGI3NTlmNGJmYjAyNWQ2YzMzY2YifQ=="/>
  </w:docVars>
  <w:rsids>
    <w:rsidRoot w:val="00C86C59"/>
    <w:rsid w:val="00004EAE"/>
    <w:rsid w:val="00012B6E"/>
    <w:rsid w:val="0001699E"/>
    <w:rsid w:val="00017E2D"/>
    <w:rsid w:val="000203F0"/>
    <w:rsid w:val="00020B9D"/>
    <w:rsid w:val="00027701"/>
    <w:rsid w:val="00034666"/>
    <w:rsid w:val="00036642"/>
    <w:rsid w:val="00037C3B"/>
    <w:rsid w:val="00066986"/>
    <w:rsid w:val="00074879"/>
    <w:rsid w:val="00081A8D"/>
    <w:rsid w:val="00082098"/>
    <w:rsid w:val="000911ED"/>
    <w:rsid w:val="000B417C"/>
    <w:rsid w:val="000B760E"/>
    <w:rsid w:val="000C4196"/>
    <w:rsid w:val="000E2488"/>
    <w:rsid w:val="000E6D3C"/>
    <w:rsid w:val="000F2E47"/>
    <w:rsid w:val="000F5A4A"/>
    <w:rsid w:val="001212DC"/>
    <w:rsid w:val="00123785"/>
    <w:rsid w:val="00123B5A"/>
    <w:rsid w:val="0012717F"/>
    <w:rsid w:val="00140ADA"/>
    <w:rsid w:val="001616BB"/>
    <w:rsid w:val="00167885"/>
    <w:rsid w:val="00190562"/>
    <w:rsid w:val="001909FF"/>
    <w:rsid w:val="001A3521"/>
    <w:rsid w:val="001A4FE8"/>
    <w:rsid w:val="001B762E"/>
    <w:rsid w:val="001C0305"/>
    <w:rsid w:val="001D6464"/>
    <w:rsid w:val="001E6178"/>
    <w:rsid w:val="001F0645"/>
    <w:rsid w:val="001F5534"/>
    <w:rsid w:val="0020762B"/>
    <w:rsid w:val="00220DBA"/>
    <w:rsid w:val="00233B68"/>
    <w:rsid w:val="00245145"/>
    <w:rsid w:val="00251017"/>
    <w:rsid w:val="00261FD8"/>
    <w:rsid w:val="002633A0"/>
    <w:rsid w:val="00265640"/>
    <w:rsid w:val="002809C5"/>
    <w:rsid w:val="00282D15"/>
    <w:rsid w:val="00283CA5"/>
    <w:rsid w:val="002842D2"/>
    <w:rsid w:val="002945BE"/>
    <w:rsid w:val="00295B8C"/>
    <w:rsid w:val="002A2F14"/>
    <w:rsid w:val="002B215E"/>
    <w:rsid w:val="002B69B5"/>
    <w:rsid w:val="002E289E"/>
    <w:rsid w:val="002E572B"/>
    <w:rsid w:val="002F7756"/>
    <w:rsid w:val="003008F6"/>
    <w:rsid w:val="00312311"/>
    <w:rsid w:val="00341D68"/>
    <w:rsid w:val="00363E65"/>
    <w:rsid w:val="003745D8"/>
    <w:rsid w:val="00377FA0"/>
    <w:rsid w:val="00381204"/>
    <w:rsid w:val="00390AEC"/>
    <w:rsid w:val="0039596A"/>
    <w:rsid w:val="003A36BB"/>
    <w:rsid w:val="003B2819"/>
    <w:rsid w:val="003B55BC"/>
    <w:rsid w:val="003D54AD"/>
    <w:rsid w:val="003E032D"/>
    <w:rsid w:val="003F39BB"/>
    <w:rsid w:val="003F3C02"/>
    <w:rsid w:val="003F3EE9"/>
    <w:rsid w:val="003F7866"/>
    <w:rsid w:val="00403389"/>
    <w:rsid w:val="004119B3"/>
    <w:rsid w:val="00415E36"/>
    <w:rsid w:val="004359CC"/>
    <w:rsid w:val="00441256"/>
    <w:rsid w:val="004465F5"/>
    <w:rsid w:val="00482BBA"/>
    <w:rsid w:val="004841A4"/>
    <w:rsid w:val="00497612"/>
    <w:rsid w:val="004E42FC"/>
    <w:rsid w:val="004E4E4E"/>
    <w:rsid w:val="00501905"/>
    <w:rsid w:val="00507823"/>
    <w:rsid w:val="00530C04"/>
    <w:rsid w:val="00547591"/>
    <w:rsid w:val="005727DE"/>
    <w:rsid w:val="00577CA5"/>
    <w:rsid w:val="005934FB"/>
    <w:rsid w:val="00594335"/>
    <w:rsid w:val="005954F2"/>
    <w:rsid w:val="005B2289"/>
    <w:rsid w:val="005B5F79"/>
    <w:rsid w:val="005C0F91"/>
    <w:rsid w:val="005C1553"/>
    <w:rsid w:val="005D02FB"/>
    <w:rsid w:val="005D118F"/>
    <w:rsid w:val="005D1852"/>
    <w:rsid w:val="005F036A"/>
    <w:rsid w:val="00616C45"/>
    <w:rsid w:val="006272BC"/>
    <w:rsid w:val="006330BC"/>
    <w:rsid w:val="006435B7"/>
    <w:rsid w:val="00644202"/>
    <w:rsid w:val="006442DA"/>
    <w:rsid w:val="00644E25"/>
    <w:rsid w:val="00645A21"/>
    <w:rsid w:val="00666FF5"/>
    <w:rsid w:val="00673219"/>
    <w:rsid w:val="006B00E1"/>
    <w:rsid w:val="006B5B9D"/>
    <w:rsid w:val="006F355E"/>
    <w:rsid w:val="00702E0E"/>
    <w:rsid w:val="00704C3E"/>
    <w:rsid w:val="007070DF"/>
    <w:rsid w:val="00713542"/>
    <w:rsid w:val="00742D59"/>
    <w:rsid w:val="007525D1"/>
    <w:rsid w:val="00757985"/>
    <w:rsid w:val="0078207F"/>
    <w:rsid w:val="007B3AEA"/>
    <w:rsid w:val="007B3FCA"/>
    <w:rsid w:val="007C4665"/>
    <w:rsid w:val="007D2630"/>
    <w:rsid w:val="007E4967"/>
    <w:rsid w:val="007E53AE"/>
    <w:rsid w:val="00812F33"/>
    <w:rsid w:val="00814906"/>
    <w:rsid w:val="00815FB7"/>
    <w:rsid w:val="00816EB5"/>
    <w:rsid w:val="008203D3"/>
    <w:rsid w:val="008216B5"/>
    <w:rsid w:val="00821AA7"/>
    <w:rsid w:val="008249F3"/>
    <w:rsid w:val="008440DC"/>
    <w:rsid w:val="00846588"/>
    <w:rsid w:val="00850886"/>
    <w:rsid w:val="00862462"/>
    <w:rsid w:val="008708B9"/>
    <w:rsid w:val="00874391"/>
    <w:rsid w:val="008758C7"/>
    <w:rsid w:val="008834CD"/>
    <w:rsid w:val="008A509B"/>
    <w:rsid w:val="008C26BA"/>
    <w:rsid w:val="008C3906"/>
    <w:rsid w:val="008C3E01"/>
    <w:rsid w:val="008C6377"/>
    <w:rsid w:val="008D05C1"/>
    <w:rsid w:val="008D3CCB"/>
    <w:rsid w:val="008D45CB"/>
    <w:rsid w:val="008E241D"/>
    <w:rsid w:val="008E5F24"/>
    <w:rsid w:val="008F7EC6"/>
    <w:rsid w:val="00936274"/>
    <w:rsid w:val="00941D72"/>
    <w:rsid w:val="00947857"/>
    <w:rsid w:val="00977C44"/>
    <w:rsid w:val="00981F16"/>
    <w:rsid w:val="0098379A"/>
    <w:rsid w:val="00987D5D"/>
    <w:rsid w:val="0099670D"/>
    <w:rsid w:val="009B44A5"/>
    <w:rsid w:val="009C4803"/>
    <w:rsid w:val="009D73C2"/>
    <w:rsid w:val="009E5191"/>
    <w:rsid w:val="009F48CF"/>
    <w:rsid w:val="009F58F6"/>
    <w:rsid w:val="009F5FC6"/>
    <w:rsid w:val="00A124C8"/>
    <w:rsid w:val="00A209E6"/>
    <w:rsid w:val="00A3305D"/>
    <w:rsid w:val="00A33207"/>
    <w:rsid w:val="00A57C80"/>
    <w:rsid w:val="00A74C39"/>
    <w:rsid w:val="00A85B48"/>
    <w:rsid w:val="00A97DA5"/>
    <w:rsid w:val="00AA36EC"/>
    <w:rsid w:val="00AB14EF"/>
    <w:rsid w:val="00AD4B06"/>
    <w:rsid w:val="00AD7A7C"/>
    <w:rsid w:val="00AD7F6A"/>
    <w:rsid w:val="00AE243E"/>
    <w:rsid w:val="00AE77B9"/>
    <w:rsid w:val="00B1574E"/>
    <w:rsid w:val="00B221F2"/>
    <w:rsid w:val="00B30FF6"/>
    <w:rsid w:val="00B3723D"/>
    <w:rsid w:val="00B45E58"/>
    <w:rsid w:val="00B608A0"/>
    <w:rsid w:val="00B61301"/>
    <w:rsid w:val="00B66DC5"/>
    <w:rsid w:val="00B74C99"/>
    <w:rsid w:val="00B80225"/>
    <w:rsid w:val="00B80578"/>
    <w:rsid w:val="00B952BD"/>
    <w:rsid w:val="00B958DD"/>
    <w:rsid w:val="00B95C08"/>
    <w:rsid w:val="00BB6FD7"/>
    <w:rsid w:val="00BC6E4F"/>
    <w:rsid w:val="00BD0E22"/>
    <w:rsid w:val="00BF6298"/>
    <w:rsid w:val="00C01D29"/>
    <w:rsid w:val="00C3231B"/>
    <w:rsid w:val="00C362D3"/>
    <w:rsid w:val="00C37136"/>
    <w:rsid w:val="00C45B93"/>
    <w:rsid w:val="00C51472"/>
    <w:rsid w:val="00C73FEF"/>
    <w:rsid w:val="00C75CDC"/>
    <w:rsid w:val="00C81EE0"/>
    <w:rsid w:val="00C862C2"/>
    <w:rsid w:val="00C86C59"/>
    <w:rsid w:val="00C95E8F"/>
    <w:rsid w:val="00CB4CF3"/>
    <w:rsid w:val="00CC0B53"/>
    <w:rsid w:val="00CC0E69"/>
    <w:rsid w:val="00CD6C41"/>
    <w:rsid w:val="00CF616F"/>
    <w:rsid w:val="00D04F34"/>
    <w:rsid w:val="00D22EAA"/>
    <w:rsid w:val="00D24C38"/>
    <w:rsid w:val="00D406D5"/>
    <w:rsid w:val="00D4287E"/>
    <w:rsid w:val="00D42BEC"/>
    <w:rsid w:val="00D52BFD"/>
    <w:rsid w:val="00D61CC7"/>
    <w:rsid w:val="00D674B0"/>
    <w:rsid w:val="00D76D0B"/>
    <w:rsid w:val="00D81694"/>
    <w:rsid w:val="00D846C1"/>
    <w:rsid w:val="00D92B4D"/>
    <w:rsid w:val="00D95763"/>
    <w:rsid w:val="00DA0AD1"/>
    <w:rsid w:val="00DA4270"/>
    <w:rsid w:val="00DB6F7F"/>
    <w:rsid w:val="00DD21C2"/>
    <w:rsid w:val="00DD2F57"/>
    <w:rsid w:val="00DD30D6"/>
    <w:rsid w:val="00DD6537"/>
    <w:rsid w:val="00DE631F"/>
    <w:rsid w:val="00DF1CEE"/>
    <w:rsid w:val="00DF5A5C"/>
    <w:rsid w:val="00E03FA5"/>
    <w:rsid w:val="00E21B9D"/>
    <w:rsid w:val="00E232DA"/>
    <w:rsid w:val="00E40806"/>
    <w:rsid w:val="00E51452"/>
    <w:rsid w:val="00E54CB3"/>
    <w:rsid w:val="00E63E82"/>
    <w:rsid w:val="00E63ED5"/>
    <w:rsid w:val="00E641BD"/>
    <w:rsid w:val="00E75DEF"/>
    <w:rsid w:val="00E8521B"/>
    <w:rsid w:val="00EB2515"/>
    <w:rsid w:val="00EC25AC"/>
    <w:rsid w:val="00ED0E2A"/>
    <w:rsid w:val="00ED39D5"/>
    <w:rsid w:val="00EE071C"/>
    <w:rsid w:val="00EE37FD"/>
    <w:rsid w:val="00EF41BD"/>
    <w:rsid w:val="00F01C22"/>
    <w:rsid w:val="00F05283"/>
    <w:rsid w:val="00F14E3A"/>
    <w:rsid w:val="00F1759C"/>
    <w:rsid w:val="00F242EC"/>
    <w:rsid w:val="00F24EE8"/>
    <w:rsid w:val="00F33ACD"/>
    <w:rsid w:val="00F3750C"/>
    <w:rsid w:val="00F410C2"/>
    <w:rsid w:val="00F5397B"/>
    <w:rsid w:val="00F64B85"/>
    <w:rsid w:val="00F756A5"/>
    <w:rsid w:val="00F7755C"/>
    <w:rsid w:val="00F80E38"/>
    <w:rsid w:val="00FA53F0"/>
    <w:rsid w:val="00FA56D7"/>
    <w:rsid w:val="00FC07B6"/>
    <w:rsid w:val="00FC52AD"/>
    <w:rsid w:val="00FE0E22"/>
    <w:rsid w:val="00FF13CD"/>
    <w:rsid w:val="00FF4DE1"/>
    <w:rsid w:val="051179B5"/>
    <w:rsid w:val="11306E3F"/>
    <w:rsid w:val="17F75E7F"/>
    <w:rsid w:val="3A7D2AF7"/>
    <w:rsid w:val="42965CD5"/>
    <w:rsid w:val="49EC197E"/>
    <w:rsid w:val="4AB32BA7"/>
    <w:rsid w:val="4E113159"/>
    <w:rsid w:val="5CC5528F"/>
    <w:rsid w:val="67B87EA7"/>
    <w:rsid w:val="72943E8C"/>
    <w:rsid w:val="7448694C"/>
    <w:rsid w:val="76DD48B8"/>
    <w:rsid w:val="7AB35CAE"/>
    <w:rsid w:val="7D5E6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link w:val="2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ody Text"/>
    <w:basedOn w:val="1"/>
    <w:uiPriority w:val="0"/>
    <w:pPr>
      <w:jc w:val="left"/>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FollowedHyperlink"/>
    <w:qFormat/>
    <w:uiPriority w:val="0"/>
    <w:rPr>
      <w:color w:val="800080"/>
      <w:u w:val="single"/>
    </w:rPr>
  </w:style>
  <w:style w:type="character" w:styleId="12">
    <w:name w:val="Emphasis"/>
    <w:qFormat/>
    <w:uiPriority w:val="0"/>
    <w:rPr>
      <w:i/>
      <w:iCs/>
    </w:rPr>
  </w:style>
  <w:style w:type="character" w:styleId="13">
    <w:name w:val="Hyperlink"/>
    <w:uiPriority w:val="0"/>
    <w:rPr>
      <w:color w:val="0000FF"/>
      <w:u w:val="single"/>
    </w:rPr>
  </w:style>
  <w:style w:type="character" w:customStyle="1" w:styleId="14">
    <w:name w:val="serif1"/>
    <w:qFormat/>
    <w:uiPriority w:val="0"/>
    <w:rPr>
      <w:rFonts w:hint="default" w:ascii="Times New Roman" w:hAnsi="Times New Roman" w:cs="Times New Roman"/>
      <w:sz w:val="24"/>
      <w:szCs w:val="24"/>
    </w:rPr>
  </w:style>
  <w:style w:type="character" w:customStyle="1" w:styleId="15">
    <w:name w:val="apple-converted-space"/>
    <w:uiPriority w:val="0"/>
  </w:style>
  <w:style w:type="character" w:customStyle="1" w:styleId="16">
    <w:name w:val="bookcopy1"/>
    <w:uiPriority w:val="0"/>
    <w:rPr>
      <w:rFonts w:hint="default" w:ascii="Verdana" w:hAnsi="Verdana"/>
      <w:color w:val="000000"/>
      <w:sz w:val="17"/>
      <w:szCs w:val="17"/>
      <w:u w:val="none"/>
    </w:rPr>
  </w:style>
  <w:style w:type="paragraph" w:customStyle="1" w:styleId="17">
    <w:name w:val="award"/>
    <w:basedOn w:val="1"/>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未处理的提及1"/>
    <w:basedOn w:val="10"/>
    <w:semiHidden/>
    <w:unhideWhenUsed/>
    <w:qFormat/>
    <w:uiPriority w:val="99"/>
    <w:rPr>
      <w:color w:val="605E5C"/>
      <w:shd w:val="clear" w:color="auto" w:fill="E1DFDD"/>
    </w:rPr>
  </w:style>
  <w:style w:type="paragraph" w:styleId="19">
    <w:name w:val="List Paragraph"/>
    <w:basedOn w:val="1"/>
    <w:qFormat/>
    <w:uiPriority w:val="99"/>
    <w:pPr>
      <w:ind w:firstLine="420" w:firstLineChars="200"/>
    </w:pPr>
  </w:style>
  <w:style w:type="character" w:customStyle="1" w:styleId="20">
    <w:name w:val="标题 2 字符"/>
    <w:basedOn w:val="10"/>
    <w:link w:val="3"/>
    <w:semiHidden/>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27C0C-7BB1-416C-ACEB-55CDB07F5CD9}">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324</Words>
  <Characters>1852</Characters>
  <Lines>15</Lines>
  <Paragraphs>4</Paragraphs>
  <TotalTime>0</TotalTime>
  <ScaleCrop>false</ScaleCrop>
  <LinksUpToDate>false</LinksUpToDate>
  <CharactersWithSpaces>2172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2023-12-05T12:55:00Z</dcterms:created>
  <dc:creator>Image</dc:creator>
  <cp:lastModifiedBy>堀  达</cp:lastModifiedBy>
  <cp:lastPrinted>2004-04-23T07:06:00Z</cp:lastPrinted>
  <dcterms:modified xsi:type="dcterms:W3CDTF">2023-12-06T08:25:16Z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E76A262774384C46869F303FE76B0022_13</vt:lpwstr>
  </property>
</Properties>
</file>