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  <w:r>
        <w:rPr>
          <w:b/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141605</wp:posOffset>
            </wp:positionV>
            <wp:extent cx="1257935" cy="188214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：《“人类经济”：1925-1945年德国的劳动知识与劳动实践》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英文书名：“</w:t>
      </w:r>
      <w:r>
        <w:rPr>
          <w:rFonts w:hint="eastAsia"/>
          <w:b/>
          <w:bCs/>
          <w:szCs w:val="21"/>
        </w:rPr>
        <w:t>H</w:t>
      </w:r>
      <w:r>
        <w:rPr>
          <w:b/>
          <w:bCs/>
          <w:szCs w:val="21"/>
        </w:rPr>
        <w:t>UMAN ECONOMY”: Labour Knowledge and Labour Practices in Germany</w:t>
      </w: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1925-1945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德文书名：</w:t>
      </w:r>
      <w:r>
        <w:rPr>
          <w:b/>
          <w:bCs/>
          <w:szCs w:val="21"/>
        </w:rPr>
        <w:t>“Menschenökonomie”: Arbeitswissen und Arbeitspraktiken in Deutschland 1925–1945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    者：Frank Becker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 版 社：Campus</w:t>
      </w:r>
    </w:p>
    <w:p>
      <w:pPr>
        <w:tabs>
          <w:tab w:val="left" w:pos="341"/>
          <w:tab w:val="left" w:pos="5235"/>
        </w:tabs>
        <w:rPr>
          <w:b/>
          <w:bCs/>
          <w:szCs w:val="21"/>
          <w:lang w:val="de-DE"/>
        </w:rPr>
      </w:pPr>
      <w:r>
        <w:rPr>
          <w:b/>
          <w:bCs/>
          <w:szCs w:val="21"/>
        </w:rPr>
        <w:t>代理公司</w:t>
      </w:r>
      <w:r>
        <w:rPr>
          <w:b/>
          <w:bCs/>
          <w:szCs w:val="21"/>
          <w:lang w:val="de-DE"/>
        </w:rPr>
        <w:t>：</w:t>
      </w:r>
      <w:r>
        <w:rPr>
          <w:rFonts w:hint="eastAsia"/>
          <w:b/>
          <w:bCs/>
          <w:szCs w:val="21"/>
          <w:lang w:val="de-DE"/>
        </w:rPr>
        <w:t>A</w:t>
      </w:r>
      <w:r>
        <w:rPr>
          <w:b/>
          <w:bCs/>
          <w:szCs w:val="21"/>
          <w:lang w:val="de-DE"/>
        </w:rPr>
        <w:t>NA/Lauren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021</w:t>
      </w:r>
      <w:r>
        <w:rPr>
          <w:rFonts w:hint="eastAsia"/>
          <w:b/>
          <w:bCs/>
          <w:szCs w:val="21"/>
        </w:rPr>
        <w:t>年8月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    数：347</w:t>
      </w:r>
      <w:r>
        <w:rPr>
          <w:rFonts w:hint="eastAsia"/>
          <w:b/>
          <w:bCs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>
      <w:pPr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社会科学</w:t>
      </w:r>
      <w:bookmarkStart w:id="8" w:name="_GoBack"/>
      <w:bookmarkEnd w:id="8"/>
    </w:p>
    <w:p>
      <w:pPr>
        <w:rPr>
          <w:bCs/>
          <w:color w:val="FF000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0"/>
    <w:bookmarkEnd w:id="1"/>
    <w:p>
      <w:pPr>
        <w:pStyle w:val="40"/>
        <w:ind w:firstLine="420" w:firstLineChars="20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德国十一月革命结束了帝国时代的社会庇护时，工业家们正在寻找新的战略，将工人与自己联系在一起，</w:t>
      </w:r>
      <w:r>
        <w:rPr>
          <w:rFonts w:hint="eastAsia"/>
          <w:sz w:val="21"/>
          <w:szCs w:val="21"/>
          <w:lang w:val="en-US" w:eastAsia="zh-CN"/>
        </w:rPr>
        <w:t>好</w:t>
      </w:r>
      <w:r>
        <w:rPr>
          <w:rFonts w:hint="eastAsia"/>
          <w:sz w:val="21"/>
          <w:szCs w:val="21"/>
        </w:rPr>
        <w:t>摆脱工会的影响。劳动科学是一剂良药：通过可持续管理，人们直到老年在工作中依然会有旺盛的精力；通过共同体带来的积极体验和对自身行为的更好理解，人们在工作中也可以获得更多乐趣。</w:t>
      </w:r>
    </w:p>
    <w:p>
      <w:pPr>
        <w:pStyle w:val="40"/>
        <w:ind w:firstLine="420" w:firstLineChars="200"/>
        <w:jc w:val="both"/>
        <w:rPr>
          <w:rFonts w:hint="eastAsia"/>
          <w:sz w:val="21"/>
          <w:szCs w:val="21"/>
        </w:rPr>
      </w:pPr>
    </w:p>
    <w:p>
      <w:pPr>
        <w:pStyle w:val="40"/>
        <w:ind w:firstLine="420" w:firstLineChars="200"/>
        <w:jc w:val="both"/>
        <w:rPr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1925</w:t>
      </w:r>
      <w:r>
        <w:rPr>
          <w:rFonts w:hint="eastAsia"/>
          <w:sz w:val="21"/>
          <w:szCs w:val="21"/>
        </w:rPr>
        <w:t>年，“德国技术工作培训学院”（</w:t>
      </w:r>
      <w:r>
        <w:rPr>
          <w:rFonts w:ascii="Times New Roman" w:hAnsi="Times New Roman" w:cs="Times New Roman"/>
          <w:sz w:val="21"/>
          <w:szCs w:val="21"/>
        </w:rPr>
        <w:t>German Institute for Technical Work Training，Deutsche Institut für technische Arbeitsschulung DINTA</w:t>
      </w:r>
      <w:r>
        <w:rPr>
          <w:rFonts w:hint="eastAsia"/>
          <w:sz w:val="21"/>
          <w:szCs w:val="21"/>
        </w:rPr>
        <w:t>）成立，旨在将这些研究成果付诸实践。</w:t>
      </w:r>
      <w:r>
        <w:rPr>
          <w:rFonts w:ascii="Times New Roman" w:hAnsi="Times New Roman" w:cs="Times New Roman"/>
          <w:sz w:val="21"/>
          <w:szCs w:val="21"/>
        </w:rPr>
        <w:t>1933</w:t>
      </w:r>
      <w:r>
        <w:rPr>
          <w:rFonts w:hint="eastAsia"/>
          <w:sz w:val="21"/>
          <w:szCs w:val="21"/>
        </w:rPr>
        <w:t>年后，</w:t>
      </w:r>
      <w:r>
        <w:rPr>
          <w:rFonts w:ascii="Times New Roman" w:hAnsi="Times New Roman" w:cs="Times New Roman"/>
          <w:sz w:val="21"/>
          <w:szCs w:val="21"/>
        </w:rPr>
        <w:t>DINTA</w:t>
      </w:r>
      <w:r>
        <w:rPr>
          <w:rFonts w:hint="eastAsia"/>
          <w:sz w:val="21"/>
          <w:szCs w:val="21"/>
        </w:rPr>
        <w:t>被纳入德国劳工阵线，并作为</w:t>
      </w:r>
      <w:r>
        <w:rPr>
          <w:rFonts w:asciiTheme="minorEastAsia" w:hAnsiTheme="minorEastAsia" w:eastAsiaTheme="minorEastAsia"/>
          <w:sz w:val="21"/>
          <w:szCs w:val="21"/>
        </w:rPr>
        <w:t>“</w:t>
      </w:r>
      <w:r>
        <w:rPr>
          <w:rFonts w:hint="eastAsia"/>
          <w:sz w:val="21"/>
          <w:szCs w:val="21"/>
        </w:rPr>
        <w:t>职业教育和管理办公室”，对纳粹国家的工作生活产生了决定性的影响。纳粹独裁统治下，劳动世界的塑造是实现</w:t>
      </w:r>
      <w:r>
        <w:rPr>
          <w:rFonts w:cs="Times New Roman" w:asciiTheme="minorEastAsia" w:hAnsiTheme="minorEastAsia" w:eastAsiaTheme="minorEastAsia"/>
          <w:sz w:val="21"/>
          <w:szCs w:val="21"/>
        </w:rPr>
        <w:t>“</w:t>
      </w:r>
      <w:r>
        <w:rPr>
          <w:rFonts w:hint="eastAsia"/>
          <w:sz w:val="21"/>
          <w:szCs w:val="21"/>
        </w:rPr>
        <w:t>国家共同体”的决定性领域之一；在“企业共同体”中，它可以被视为一个缩影。但是，公司承诺通过利用劳动科学的最新成果来确保工人获得“福利”，而这种“福利”带来的回报则是适应目前的生活方式和持久的工作意愿。在本书中，作者弗兰克·贝克尔利用大量资料，为纳粹对工作世界的构想</w:t>
      </w:r>
      <w:r>
        <w:rPr>
          <w:rFonts w:hint="eastAsia"/>
          <w:sz w:val="21"/>
          <w:szCs w:val="21"/>
          <w:lang w:val="en-US" w:eastAsia="zh-CN"/>
        </w:rPr>
        <w:t>进行</w:t>
      </w:r>
      <w:r>
        <w:rPr>
          <w:rFonts w:hint="eastAsia"/>
          <w:sz w:val="21"/>
          <w:szCs w:val="21"/>
        </w:rPr>
        <w:t>了全新</w:t>
      </w:r>
      <w:r>
        <w:rPr>
          <w:rFonts w:hint="eastAsia"/>
          <w:sz w:val="21"/>
          <w:szCs w:val="21"/>
          <w:lang w:val="en-US" w:eastAsia="zh-CN"/>
        </w:rPr>
        <w:t>解读</w:t>
      </w:r>
      <w:r>
        <w:rPr>
          <w:rFonts w:hint="eastAsia"/>
          <w:sz w:val="21"/>
          <w:szCs w:val="21"/>
        </w:rPr>
        <w:t>，并揭开了其在魏玛共和国的根源。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bookmarkEnd w:id="2"/>
    <w:bookmarkEnd w:id="3"/>
    <w:p>
      <w:pPr>
        <w:pStyle w:val="40"/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bCs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150495</wp:posOffset>
            </wp:positionV>
            <wp:extent cx="875030" cy="804545"/>
            <wp:effectExtent l="0" t="0" r="1270" b="14605"/>
            <wp:wrapSquare wrapText="bothSides"/>
            <wp:docPr id="2" name="图片 2" descr="/var/folders/pn/d92hf0s95nbbpx8jgsbbvvt40000gn/T/com.microsoft.Word/Content.MSO/754BA9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var/folders/pn/d92hf0s95nbbpx8jgsbbvvt40000gn/T/com.microsoft.Word/Content.MSO/754BA950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ind w:firstLine="422" w:firstLineChars="200"/>
        <w:rPr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弗兰克</w:t>
      </w:r>
      <w:r>
        <w:rPr>
          <w:rFonts w:asciiTheme="minorEastAsia" w:hAnsiTheme="minorEastAsia" w:eastAsiaTheme="minorEastAsia"/>
          <w:b/>
          <w:bCs/>
          <w:kern w:val="0"/>
          <w:szCs w:val="21"/>
        </w:rPr>
        <w:t>·</w:t>
      </w:r>
      <w:r>
        <w:rPr>
          <w:rFonts w:hint="eastAsia"/>
          <w:b/>
          <w:bCs/>
          <w:kern w:val="0"/>
          <w:szCs w:val="21"/>
        </w:rPr>
        <w:t>贝克尔（</w:t>
      </w:r>
      <w:r>
        <w:rPr>
          <w:b/>
          <w:bCs/>
          <w:kern w:val="0"/>
          <w:szCs w:val="21"/>
        </w:rPr>
        <w:t>Frank Becker</w:t>
      </w:r>
      <w:r>
        <w:rPr>
          <w:rFonts w:hint="eastAsia"/>
          <w:b/>
          <w:bCs/>
          <w:kern w:val="0"/>
          <w:szCs w:val="21"/>
        </w:rPr>
        <w:t>）</w:t>
      </w:r>
      <w:r>
        <w:rPr>
          <w:rFonts w:hint="eastAsia"/>
          <w:kern w:val="0"/>
          <w:szCs w:val="21"/>
        </w:rPr>
        <w:t>是杜伊斯堡-埃森大学（</w:t>
      </w:r>
      <w:r>
        <w:rPr>
          <w:kern w:val="0"/>
          <w:szCs w:val="21"/>
        </w:rPr>
        <w:t>University of Duisburg-Essen</w:t>
      </w:r>
      <w:r>
        <w:rPr>
          <w:rFonts w:hint="eastAsia"/>
          <w:kern w:val="0"/>
          <w:szCs w:val="21"/>
        </w:rPr>
        <w:t>）历史学院现代和当代史教授。</w:t>
      </w:r>
    </w:p>
    <w:p>
      <w:pPr>
        <w:widowControl/>
        <w:shd w:val="clear" w:color="auto" w:fill="FFFFFF"/>
        <w:rPr>
          <w:kern w:val="0"/>
          <w:szCs w:val="21"/>
        </w:rPr>
      </w:pPr>
    </w:p>
    <w:p>
      <w:pPr>
        <w:shd w:val="clear" w:color="auto" w:fill="FFFFFF"/>
        <w:rPr>
          <w:b/>
          <w:bCs/>
          <w:color w:val="000000"/>
          <w:szCs w:val="21"/>
        </w:rPr>
      </w:pPr>
      <w:bookmarkStart w:id="4" w:name="OLE_LINK38"/>
      <w:bookmarkStart w:id="5" w:name="OLE_LINK45"/>
      <w:bookmarkStart w:id="6" w:name="OLE_LINK44"/>
      <w:bookmarkStart w:id="7" w:name="OLE_LINK43"/>
    </w:p>
    <w:p>
      <w:pPr>
        <w:shd w:val="clear" w:color="auto" w:fill="FFFFFF"/>
        <w:rPr>
          <w:b/>
          <w:bCs/>
          <w:color w:val="000000"/>
          <w:szCs w:val="21"/>
        </w:rPr>
      </w:pPr>
    </w:p>
    <w:p>
      <w:pPr>
        <w:shd w:val="clear" w:color="auto" w:fill="FFFFFF"/>
        <w:rPr>
          <w:b/>
          <w:bCs/>
          <w:color w:val="000000"/>
          <w:szCs w:val="21"/>
        </w:rPr>
      </w:pPr>
    </w:p>
    <w:p>
      <w:pPr>
        <w:shd w:val="clear" w:color="auto" w:fill="FFFFFF"/>
        <w:rPr>
          <w:b/>
          <w:bCs/>
          <w:color w:val="000000"/>
          <w:szCs w:val="21"/>
        </w:rPr>
      </w:pPr>
    </w:p>
    <w:p>
      <w:pPr>
        <w:shd w:val="clear" w:color="auto" w:fill="FFFFFF"/>
        <w:rPr>
          <w:b/>
          <w:bCs/>
          <w:color w:val="000000"/>
          <w:szCs w:val="21"/>
        </w:rPr>
      </w:pPr>
    </w:p>
    <w:p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>
      <w:pPr>
        <w:shd w:val="clear" w:color="auto" w:fill="FFFFFF"/>
        <w:rPr>
          <w:b/>
          <w:bCs/>
          <w:color w:val="000000"/>
          <w:szCs w:val="21"/>
        </w:rPr>
      </w:pPr>
    </w:p>
    <w:p>
      <w:pPr>
        <w:pStyle w:val="40"/>
        <w:ind w:firstLine="420" w:firstLineChars="200"/>
        <w:jc w:val="both"/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</w:rPr>
        <w:t>“</w:t>
      </w:r>
      <w:r>
        <w:rPr>
          <w:rFonts w:hint="eastAsia"/>
          <w:sz w:val="21"/>
          <w:szCs w:val="21"/>
          <w:lang w:val="de-DE"/>
        </w:rPr>
        <w:t>弗兰克</w:t>
      </w:r>
      <w:r>
        <w:rPr>
          <w:rFonts w:hint="eastAsia"/>
          <w:sz w:val="21"/>
          <w:szCs w:val="21"/>
        </w:rPr>
        <w:t>·</w:t>
      </w:r>
      <w:r>
        <w:rPr>
          <w:rFonts w:hint="eastAsia"/>
          <w:sz w:val="21"/>
          <w:szCs w:val="21"/>
          <w:lang w:val="de-DE"/>
        </w:rPr>
        <w:t>贝克尔的这本书之所以值得一读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  <w:lang w:val="de-DE"/>
        </w:rPr>
        <w:t>不仅仅是因为</w:t>
      </w:r>
      <w:r>
        <w:rPr>
          <w:rFonts w:hint="eastAsia"/>
          <w:sz w:val="21"/>
          <w:szCs w:val="21"/>
          <w:lang w:val="en-US" w:eastAsia="zh-CN"/>
        </w:rPr>
        <w:t>该书</w:t>
      </w:r>
      <w:r>
        <w:rPr>
          <w:rFonts w:hint="eastAsia"/>
          <w:sz w:val="21"/>
          <w:szCs w:val="21"/>
          <w:lang w:val="de-DE"/>
        </w:rPr>
        <w:t>提请人们注意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  <w:lang w:val="de-DE"/>
        </w:rPr>
        <w:t>在危机时期而不仅仅是在</w:t>
      </w:r>
      <w:r>
        <w:rPr>
          <w:rFonts w:ascii="Times New Roman" w:hAnsi="Times New Roman" w:cs="Times New Roman"/>
          <w:sz w:val="21"/>
          <w:szCs w:val="21"/>
        </w:rPr>
        <w:t>1933</w:t>
      </w:r>
      <w:r>
        <w:rPr>
          <w:rFonts w:hint="eastAsia"/>
          <w:sz w:val="21"/>
          <w:szCs w:val="21"/>
          <w:lang w:val="de-DE"/>
        </w:rPr>
        <w:t>年至</w:t>
      </w:r>
      <w:r>
        <w:rPr>
          <w:rFonts w:ascii="Times New Roman" w:hAnsi="Times New Roman" w:cs="Times New Roman"/>
          <w:sz w:val="21"/>
          <w:szCs w:val="21"/>
        </w:rPr>
        <w:t>1945</w:t>
      </w:r>
      <w:r>
        <w:rPr>
          <w:rFonts w:hint="eastAsia"/>
          <w:sz w:val="21"/>
          <w:szCs w:val="21"/>
          <w:lang w:val="de-DE"/>
        </w:rPr>
        <w:t>年期间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  <w:lang w:val="de-DE"/>
        </w:rPr>
        <w:t>被误解的共同体理想可能会带来致命后果。贝克尔对</w:t>
      </w:r>
      <w:r>
        <w:rPr>
          <w:rFonts w:ascii="Times New Roman" w:hAnsi="Times New Roman" w:cs="Times New Roman"/>
          <w:sz w:val="21"/>
          <w:szCs w:val="21"/>
          <w:lang w:val="de-DE"/>
        </w:rPr>
        <w:t>DINTA</w:t>
      </w:r>
      <w:r>
        <w:rPr>
          <w:rFonts w:hint="eastAsia"/>
          <w:sz w:val="21"/>
          <w:szCs w:val="21"/>
          <w:lang w:val="de-DE"/>
        </w:rPr>
        <w:t>的研究相当出色，为今后研究‘人类经济’和通过共同体术语意识形态化的‘劳动实践’铺平了道路，其意义远远超出了纳粹时代。”</w:t>
      </w:r>
    </w:p>
    <w:p>
      <w:pPr>
        <w:shd w:val="clear" w:color="auto" w:fill="FFFFFF"/>
        <w:jc w:val="right"/>
        <w:rPr>
          <w:b/>
          <w:bCs/>
          <w:color w:val="000000"/>
          <w:szCs w:val="21"/>
          <w:lang w:val="de-DE"/>
        </w:rPr>
      </w:pPr>
      <w:r>
        <w:rPr>
          <w:rFonts w:hint="eastAsia"/>
          <w:b/>
          <w:bCs/>
          <w:color w:val="000000"/>
          <w:szCs w:val="21"/>
          <w:lang w:val="de-DE"/>
        </w:rPr>
        <w:t>-</w:t>
      </w:r>
      <w:r>
        <w:rPr>
          <w:b/>
          <w:bCs/>
          <w:color w:val="000000"/>
          <w:szCs w:val="21"/>
          <w:lang w:val="de-DE"/>
        </w:rPr>
        <w:t>---</w:t>
      </w:r>
      <w:r>
        <w:rPr>
          <w:rFonts w:hint="eastAsia"/>
          <w:b/>
          <w:bCs/>
          <w:color w:val="000000"/>
          <w:szCs w:val="21"/>
          <w:lang w:val="de-DE"/>
        </w:rPr>
        <w:t>吕迪格·哈特曼（</w:t>
      </w:r>
      <w:r>
        <w:rPr>
          <w:b/>
          <w:bCs/>
          <w:sz w:val="20"/>
          <w:szCs w:val="20"/>
        </w:rPr>
        <w:t>Rüdiger Hachtmann</w:t>
      </w:r>
      <w:r>
        <w:rPr>
          <w:rFonts w:hint="eastAsia"/>
          <w:b/>
          <w:bCs/>
          <w:color w:val="000000"/>
          <w:szCs w:val="21"/>
          <w:lang w:val="de-DE"/>
        </w:rPr>
        <w:t>），</w:t>
      </w:r>
      <w:r>
        <w:rPr>
          <w:b/>
          <w:bCs/>
          <w:sz w:val="20"/>
          <w:szCs w:val="20"/>
        </w:rPr>
        <w:t>H-Soz-und-Kult</w:t>
      </w:r>
      <w:r>
        <w:rPr>
          <w:rFonts w:hint="eastAsia"/>
          <w:b/>
          <w:bCs/>
          <w:sz w:val="20"/>
          <w:szCs w:val="20"/>
        </w:rPr>
        <w:t>，</w:t>
      </w:r>
      <w:r>
        <w:rPr>
          <w:b/>
          <w:bCs/>
          <w:szCs w:val="21"/>
        </w:rPr>
        <w:t>11.01.2023</w:t>
      </w:r>
    </w:p>
    <w:p>
      <w:pPr>
        <w:shd w:val="clear" w:color="auto" w:fill="FFFFFF"/>
        <w:jc w:val="right"/>
        <w:rPr>
          <w:b/>
          <w:bCs/>
          <w:color w:val="000000"/>
          <w:szCs w:val="21"/>
          <w:lang w:val="de-DE"/>
        </w:rPr>
      </w:pPr>
    </w:p>
    <w:p>
      <w:pPr>
        <w:shd w:val="clear" w:color="auto" w:fill="FFFFFF"/>
        <w:rPr>
          <w:color w:val="000000"/>
          <w:szCs w:val="21"/>
          <w:lang w:val="de-DE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</w:t>
      </w:r>
      <w:r>
        <w:rPr>
          <w:b/>
          <w:bCs/>
          <w:color w:val="000000"/>
          <w:szCs w:val="21"/>
          <w:lang w:val="de-DE"/>
        </w:rPr>
        <w:t>！</w:t>
      </w:r>
    </w:p>
    <w:p>
      <w:pPr>
        <w:rPr>
          <w:rFonts w:ascii="华文中宋" w:hAnsi="华文中宋" w:eastAsia="华文中宋"/>
          <w:b/>
          <w:color w:val="000000"/>
          <w:szCs w:val="21"/>
          <w:lang w:val="de-DE"/>
        </w:rPr>
      </w:pPr>
      <w:r>
        <w:rPr>
          <w:b/>
          <w:color w:val="000000"/>
          <w:szCs w:val="21"/>
        </w:rPr>
        <w:t>请将反馈信息发至</w:t>
      </w:r>
      <w:r>
        <w:rPr>
          <w:b/>
          <w:color w:val="000000"/>
          <w:szCs w:val="21"/>
          <w:lang w:val="de-DE"/>
        </w:rPr>
        <w:t>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  <w:lang w:val="de-DE"/>
        </w:rPr>
      </w:pPr>
      <w:r>
        <w:rPr>
          <w:b/>
          <w:color w:val="000000"/>
          <w:szCs w:val="21"/>
          <w:lang w:val="de-DE"/>
        </w:rPr>
        <w:t>Email</w:t>
      </w:r>
      <w:r>
        <w:rPr>
          <w:color w:val="000000"/>
          <w:szCs w:val="21"/>
          <w:lang w:val="de-DE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hint="eastAsia"/>
          <w:b/>
          <w:szCs w:val="21"/>
          <w:lang w:val="de-DE"/>
        </w:rPr>
        <w:t>Righ</w:t>
      </w:r>
      <w:r>
        <w:rPr>
          <w:rStyle w:val="17"/>
          <w:b/>
          <w:szCs w:val="21"/>
          <w:lang w:val="de-DE"/>
        </w:rPr>
        <w:t>ts@nurnberg.com.cn</w:t>
      </w:r>
      <w:r>
        <w:rPr>
          <w:rStyle w:val="17"/>
          <w:b/>
          <w:szCs w:val="21"/>
          <w:lang w:val="de-DE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>
      <w:pPr>
        <w:rPr>
          <w:b/>
          <w:color w:val="000000"/>
        </w:rPr>
      </w:pPr>
      <w:r>
        <w:rPr>
          <w:color w:val="000000"/>
          <w:szCs w:val="21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6"/>
    <w:bookmarkEnd w:id="7"/>
    <w:p>
      <w:pPr>
        <w:widowControl/>
        <w:shd w:val="clear" w:color="auto" w:fill="FFFFFF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5210E"/>
    <w:rsid w:val="00060605"/>
    <w:rsid w:val="00062792"/>
    <w:rsid w:val="00063E5B"/>
    <w:rsid w:val="00066DDB"/>
    <w:rsid w:val="000715D1"/>
    <w:rsid w:val="00071AFC"/>
    <w:rsid w:val="000757ED"/>
    <w:rsid w:val="00075A96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0E95"/>
    <w:rsid w:val="00186F61"/>
    <w:rsid w:val="00193733"/>
    <w:rsid w:val="00195459"/>
    <w:rsid w:val="0019586E"/>
    <w:rsid w:val="00196295"/>
    <w:rsid w:val="001965E2"/>
    <w:rsid w:val="00196FA1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1F7EE6"/>
    <w:rsid w:val="002042A9"/>
    <w:rsid w:val="002243E8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0B2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D5E54"/>
    <w:rsid w:val="002E13E2"/>
    <w:rsid w:val="002E1425"/>
    <w:rsid w:val="002E21FA"/>
    <w:rsid w:val="002E3B43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1A49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0464"/>
    <w:rsid w:val="004016DC"/>
    <w:rsid w:val="00403023"/>
    <w:rsid w:val="0040358E"/>
    <w:rsid w:val="004039C9"/>
    <w:rsid w:val="00405595"/>
    <w:rsid w:val="00416570"/>
    <w:rsid w:val="00416DEA"/>
    <w:rsid w:val="004172A9"/>
    <w:rsid w:val="00422383"/>
    <w:rsid w:val="00422A0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5EB4"/>
    <w:rsid w:val="0046671C"/>
    <w:rsid w:val="004718FF"/>
    <w:rsid w:val="00477604"/>
    <w:rsid w:val="00477EE2"/>
    <w:rsid w:val="0048132D"/>
    <w:rsid w:val="0048146D"/>
    <w:rsid w:val="004850AE"/>
    <w:rsid w:val="0048515C"/>
    <w:rsid w:val="00485E2E"/>
    <w:rsid w:val="00491DD5"/>
    <w:rsid w:val="0049261B"/>
    <w:rsid w:val="004935A8"/>
    <w:rsid w:val="00494D94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8BD"/>
    <w:rsid w:val="00552EE1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B5C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2166"/>
    <w:rsid w:val="00702AD6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E65"/>
    <w:rsid w:val="00761EE8"/>
    <w:rsid w:val="00761F7A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97BBA"/>
    <w:rsid w:val="007A335A"/>
    <w:rsid w:val="007A4AF3"/>
    <w:rsid w:val="007A513F"/>
    <w:rsid w:val="007A5AA6"/>
    <w:rsid w:val="007A613E"/>
    <w:rsid w:val="007A6267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3343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86D93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01E8"/>
    <w:rsid w:val="009222F0"/>
    <w:rsid w:val="00922C15"/>
    <w:rsid w:val="00930003"/>
    <w:rsid w:val="00931DDB"/>
    <w:rsid w:val="0093480F"/>
    <w:rsid w:val="00934DF7"/>
    <w:rsid w:val="009459A9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13D7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336E6"/>
    <w:rsid w:val="00A43686"/>
    <w:rsid w:val="00A45A3D"/>
    <w:rsid w:val="00A47596"/>
    <w:rsid w:val="00A535CE"/>
    <w:rsid w:val="00A54A8E"/>
    <w:rsid w:val="00A55C63"/>
    <w:rsid w:val="00A57201"/>
    <w:rsid w:val="00A573ED"/>
    <w:rsid w:val="00A61624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43CE"/>
    <w:rsid w:val="00B254DB"/>
    <w:rsid w:val="00B2614C"/>
    <w:rsid w:val="00B31CAA"/>
    <w:rsid w:val="00B32397"/>
    <w:rsid w:val="00B3623D"/>
    <w:rsid w:val="00B37C9C"/>
    <w:rsid w:val="00B416A7"/>
    <w:rsid w:val="00B41A8F"/>
    <w:rsid w:val="00B46ABA"/>
    <w:rsid w:val="00B46E7C"/>
    <w:rsid w:val="00B47254"/>
    <w:rsid w:val="00B50531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55EE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0013"/>
    <w:rsid w:val="00CE438E"/>
    <w:rsid w:val="00CE522D"/>
    <w:rsid w:val="00CE66D2"/>
    <w:rsid w:val="00CF11E8"/>
    <w:rsid w:val="00CF330C"/>
    <w:rsid w:val="00CF4063"/>
    <w:rsid w:val="00D01B5F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3AD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3684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695A"/>
    <w:rsid w:val="00E509A5"/>
    <w:rsid w:val="00E54E5E"/>
    <w:rsid w:val="00E5549B"/>
    <w:rsid w:val="00E65115"/>
    <w:rsid w:val="00E654B4"/>
    <w:rsid w:val="00E66BEF"/>
    <w:rsid w:val="00E71E2E"/>
    <w:rsid w:val="00E725A1"/>
    <w:rsid w:val="00E73AE4"/>
    <w:rsid w:val="00E778FD"/>
    <w:rsid w:val="00E77E44"/>
    <w:rsid w:val="00E81519"/>
    <w:rsid w:val="00E841AD"/>
    <w:rsid w:val="00E850A9"/>
    <w:rsid w:val="00E8553A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123"/>
    <w:rsid w:val="00F22244"/>
    <w:rsid w:val="00F2265D"/>
    <w:rsid w:val="00F229A1"/>
    <w:rsid w:val="00F230E8"/>
    <w:rsid w:val="00F25456"/>
    <w:rsid w:val="00F26218"/>
    <w:rsid w:val="00F263B2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97E11FF"/>
    <w:rsid w:val="2CE64BFD"/>
    <w:rsid w:val="391E5FA3"/>
    <w:rsid w:val="41787651"/>
    <w:rsid w:val="489D136C"/>
    <w:rsid w:val="499F13E5"/>
    <w:rsid w:val="647153D0"/>
    <w:rsid w:val="65BC6B1F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uiPriority w:val="0"/>
    <w:rPr>
      <w:color w:val="0000FF"/>
      <w:u w:val="single"/>
    </w:rPr>
  </w:style>
  <w:style w:type="character" w:customStyle="1" w:styleId="18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19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0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apple-style-span"/>
    <w:basedOn w:val="13"/>
    <w:qFormat/>
    <w:uiPriority w:val="0"/>
  </w:style>
  <w:style w:type="paragraph" w:customStyle="1" w:styleId="23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5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6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7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8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9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30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2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3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4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5">
    <w:name w:val="apple-converted-space"/>
    <w:uiPriority w:val="0"/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a-text-italic"/>
    <w:basedOn w:val="13"/>
    <w:uiPriority w:val="0"/>
  </w:style>
  <w:style w:type="character" w:customStyle="1" w:styleId="38">
    <w:name w:val="a-text-bold"/>
    <w:basedOn w:val="13"/>
    <w:uiPriority w:val="0"/>
  </w:style>
  <w:style w:type="character" w:customStyle="1" w:styleId="39">
    <w:name w:val="标题 4 字符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290</Words>
  <Characters>1657</Characters>
  <Lines>13</Lines>
  <Paragraphs>3</Paragraphs>
  <TotalTime>39</TotalTime>
  <ScaleCrop>false</ScaleCrop>
  <LinksUpToDate>false</LinksUpToDate>
  <CharactersWithSpaces>1944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2023-12-14T08:27:00Z</dcterms:created>
  <dc:creator>Image</dc:creator>
  <cp:lastModifiedBy>堀  达</cp:lastModifiedBy>
  <cp:lastPrinted>2005-06-10T06:33:00Z</cp:lastPrinted>
  <dcterms:modified xsi:type="dcterms:W3CDTF">2023-12-20T08:07:17Z</dcterms:modified>
  <dc:title>新 书 推 荐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C41C8123141C426AA924E48CFBD08446_13</vt:lpwstr>
  </property>
</Properties>
</file>