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4-09-07 165418.png屏幕截图 2024-09-07 16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09-07 165418.png屏幕截图 2024-09-07 165418"/>
                    <pic:cNvPicPr>
                      <a:picLocks noChangeAspect="1"/>
                    </pic:cNvPicPr>
                  </pic:nvPicPr>
                  <pic:blipFill>
                    <a:blip r:embed="rId6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  <w:lang w:val="en-US" w:eastAsia="zh-CN"/>
        </w:rPr>
        <w:t>德勒兹的哲学构思：创造概念</w:t>
      </w:r>
      <w:r>
        <w:rPr>
          <w:rFonts w:hint="eastAsia"/>
          <w:b/>
          <w:bCs/>
          <w:color w:val="000000"/>
          <w:szCs w:val="21"/>
        </w:rPr>
        <w:t>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 </w:t>
      </w:r>
      <w:r>
        <w:rPr>
          <w:rFonts w:hint="eastAsia"/>
          <w:b/>
          <w:bCs/>
          <w:i/>
          <w:iCs/>
          <w:color w:val="000000"/>
          <w:szCs w:val="21"/>
        </w:rPr>
        <w:t>Deleuze's Conception of Philosophy: Creation of Concepts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Axel Cherniavsky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separate"/>
      </w:r>
      <w:r>
        <w:rPr>
          <w:b/>
          <w:bCs/>
          <w:color w:val="000000"/>
          <w:szCs w:val="21"/>
        </w:rPr>
        <w:fldChar w:fldCharType="end"/>
      </w:r>
    </w:p>
    <w:p w14:paraId="6B58B7F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Edinburgh</w:t>
      </w:r>
      <w:r>
        <w:rPr>
          <w:b/>
          <w:bCs/>
          <w:color w:val="000000"/>
          <w:szCs w:val="21"/>
        </w:rPr>
        <w:t xml:space="preserve"> University Press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代理公司：ANA/</w:t>
      </w:r>
      <w:r>
        <w:rPr>
          <w:rFonts w:hint="eastAsia"/>
          <w:b/>
          <w:bCs/>
          <w:color w:val="000000"/>
          <w:szCs w:val="21"/>
          <w:lang w:val="en-US" w:eastAsia="zh-CN"/>
        </w:rPr>
        <w:t>Jessica Wu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b/>
          <w:bCs/>
          <w:color w:val="000000"/>
          <w:szCs w:val="21"/>
        </w:rPr>
        <w:t>页    数：28</w:t>
      </w:r>
      <w:r>
        <w:rPr>
          <w:rFonts w:hint="eastAsia"/>
          <w:b/>
          <w:bCs/>
          <w:color w:val="000000"/>
          <w:szCs w:val="21"/>
          <w:lang w:val="en-US" w:eastAsia="zh-CN"/>
        </w:rPr>
        <w:t>0</w:t>
      </w:r>
      <w:r>
        <w:rPr>
          <w:rFonts w:hint="eastAsia"/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  <w:lang w:val="en-US" w:eastAsia="zh-CN"/>
        </w:rPr>
        <w:t>9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9</w:t>
      </w:r>
      <w:r>
        <w:rPr>
          <w:b/>
          <w:bCs/>
          <w:color w:val="000000"/>
          <w:szCs w:val="21"/>
        </w:rPr>
        <w:t>月</w:t>
      </w:r>
    </w:p>
    <w:p w14:paraId="4CD5E38E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大众哲学</w:t>
      </w:r>
    </w:p>
    <w:p w14:paraId="08526D50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22F831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E0D1AFC"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展示哲学、艺术和科学之间的联系，概述已成为新科学标准的理论：多学科性</w:t>
      </w:r>
    </w:p>
    <w:p w14:paraId="220F0A7E"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提出了解决创造悖论的方法： 创造能否遵循一种方法？如何才能既延续传统又打破传统？</w:t>
      </w:r>
    </w:p>
    <w:p w14:paraId="067238FE">
      <w:pPr>
        <w:rPr>
          <w:rFonts w:hint="eastAsia"/>
          <w:b w:val="0"/>
          <w:bCs w:val="0"/>
          <w:kern w:val="0"/>
          <w:szCs w:val="21"/>
        </w:rPr>
      </w:pPr>
    </w:p>
    <w:p w14:paraId="2E09800B">
      <w:pPr>
        <w:ind w:firstLine="420" w:firstLineChars="200"/>
        <w:rPr>
          <w:rFonts w:hint="eastAsia"/>
          <w:b w:val="0"/>
          <w:bCs w:val="0"/>
          <w:kern w:val="0"/>
          <w:szCs w:val="21"/>
        </w:rPr>
      </w:pPr>
      <w:r>
        <w:rPr>
          <w:rFonts w:hint="eastAsia"/>
          <w:b w:val="0"/>
          <w:bCs w:val="0"/>
          <w:kern w:val="0"/>
          <w:szCs w:val="21"/>
        </w:rPr>
        <w:t>德勒兹总是与</w:t>
      </w:r>
      <w:r>
        <w:rPr>
          <w:rFonts w:hint="eastAsia"/>
          <w:b w:val="0"/>
          <w:bCs w:val="0"/>
          <w:kern w:val="0"/>
          <w:szCs w:val="21"/>
          <w:lang w:val="en-US" w:eastAsia="zh-CN"/>
        </w:rPr>
        <w:t>其</w:t>
      </w:r>
      <w:r>
        <w:rPr>
          <w:rFonts w:hint="eastAsia"/>
          <w:b w:val="0"/>
          <w:bCs w:val="0"/>
          <w:kern w:val="0"/>
          <w:szCs w:val="21"/>
        </w:rPr>
        <w:t>哲学独特性思想联系在一起。但</w:t>
      </w:r>
      <w:r>
        <w:rPr>
          <w:rFonts w:hint="eastAsia"/>
          <w:b w:val="0"/>
          <w:bCs w:val="0"/>
          <w:kern w:val="0"/>
          <w:szCs w:val="21"/>
          <w:lang w:val="en-US" w:eastAsia="zh-CN"/>
        </w:rPr>
        <w:t>个中意义</w:t>
      </w:r>
      <w:r>
        <w:rPr>
          <w:rFonts w:hint="eastAsia"/>
          <w:b w:val="0"/>
          <w:bCs w:val="0"/>
          <w:kern w:val="0"/>
          <w:szCs w:val="21"/>
        </w:rPr>
        <w:t>是什么？他如何理解哲学，哲学的要素和方法是什么，哲学与其他知识领域和其他活动有什么联系？阿克塞尔</w:t>
      </w:r>
      <w:r>
        <w:rPr>
          <w:rFonts w:hint="eastAsia"/>
          <w:b w:val="0"/>
          <w:bCs w:val="0"/>
          <w:kern w:val="0"/>
          <w:szCs w:val="21"/>
          <w:lang w:val="en-US" w:eastAsia="zh-CN"/>
        </w:rPr>
        <w:t>·</w:t>
      </w:r>
      <w:r>
        <w:rPr>
          <w:rFonts w:hint="eastAsia"/>
          <w:b w:val="0"/>
          <w:bCs w:val="0"/>
          <w:kern w:val="0"/>
          <w:szCs w:val="21"/>
        </w:rPr>
        <w:t>切尔尼亚夫斯基通过分析哲学在德勒兹整个作品中的表现</w:t>
      </w:r>
      <w:r>
        <w:rPr>
          <w:rFonts w:hint="eastAsia"/>
          <w:b w:val="0"/>
          <w:bCs w:val="0"/>
          <w:kern w:val="0"/>
          <w:szCs w:val="21"/>
          <w:lang w:eastAsia="zh-CN"/>
        </w:rPr>
        <w:t>——</w:t>
      </w:r>
      <w:r>
        <w:rPr>
          <w:rFonts w:hint="eastAsia"/>
          <w:b w:val="0"/>
          <w:bCs w:val="0"/>
          <w:kern w:val="0"/>
          <w:szCs w:val="21"/>
        </w:rPr>
        <w:t>概念的创造</w:t>
      </w:r>
      <w:r>
        <w:rPr>
          <w:rFonts w:hint="eastAsia"/>
          <w:b w:val="0"/>
          <w:bCs w:val="0"/>
          <w:kern w:val="0"/>
          <w:szCs w:val="21"/>
          <w:lang w:eastAsia="zh-CN"/>
        </w:rPr>
        <w:t>——</w:t>
      </w:r>
      <w:r>
        <w:rPr>
          <w:rFonts w:hint="eastAsia"/>
          <w:b w:val="0"/>
          <w:bCs w:val="0"/>
          <w:kern w:val="0"/>
          <w:szCs w:val="21"/>
        </w:rPr>
        <w:t>提供了哲学概念的详细理论，</w:t>
      </w:r>
      <w:r>
        <w:rPr>
          <w:rFonts w:hint="eastAsia"/>
          <w:b w:val="0"/>
          <w:bCs w:val="0"/>
          <w:kern w:val="0"/>
          <w:szCs w:val="21"/>
          <w:lang w:val="en-US" w:eastAsia="zh-CN"/>
        </w:rPr>
        <w:t>并</w:t>
      </w:r>
      <w:r>
        <w:rPr>
          <w:rFonts w:hint="eastAsia"/>
          <w:b w:val="0"/>
          <w:bCs w:val="0"/>
          <w:kern w:val="0"/>
          <w:szCs w:val="21"/>
        </w:rPr>
        <w:t>回答了</w:t>
      </w:r>
      <w:r>
        <w:rPr>
          <w:rFonts w:hint="eastAsia"/>
          <w:b w:val="0"/>
          <w:bCs w:val="0"/>
          <w:kern w:val="0"/>
          <w:szCs w:val="21"/>
          <w:lang w:val="en-US" w:eastAsia="zh-CN"/>
        </w:rPr>
        <w:t>上述</w:t>
      </w:r>
      <w:r>
        <w:rPr>
          <w:rFonts w:hint="eastAsia"/>
          <w:b w:val="0"/>
          <w:bCs w:val="0"/>
          <w:kern w:val="0"/>
          <w:szCs w:val="21"/>
        </w:rPr>
        <w:t>问题。</w:t>
      </w:r>
    </w:p>
    <w:p w14:paraId="1A72C49B">
      <w:pPr>
        <w:rPr>
          <w:rFonts w:hint="eastAsia"/>
          <w:b w:val="0"/>
          <w:bCs w:val="0"/>
          <w:kern w:val="0"/>
          <w:szCs w:val="21"/>
        </w:rPr>
      </w:pPr>
    </w:p>
    <w:p w14:paraId="261795CB">
      <w:pPr>
        <w:rPr>
          <w:rFonts w:hint="eastAsia"/>
          <w:b w:val="0"/>
          <w:bCs w:val="0"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3CBB81A2">
      <w:pPr>
        <w:ind w:right="420"/>
        <w:rPr>
          <w:b/>
          <w:bCs/>
          <w:color w:val="000000"/>
          <w:szCs w:val="21"/>
        </w:rPr>
      </w:pPr>
    </w:p>
    <w:p w14:paraId="09F8E319">
      <w:pPr>
        <w:ind w:right="420" w:firstLine="422" w:firstLineChars="200"/>
        <w:rPr>
          <w:rFonts w:hint="eastAsia"/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阿克塞尔·切尔尼亚夫斯基（Axel Cherniavsky）</w:t>
      </w:r>
      <w:r>
        <w:rPr>
          <w:rFonts w:hint="eastAsia"/>
          <w:b w:val="0"/>
          <w:bCs w:val="0"/>
          <w:color w:val="000000"/>
          <w:szCs w:val="21"/>
        </w:rPr>
        <w:t>拥有巴黎第一大学（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索邦神学院</w:t>
      </w:r>
      <w:r>
        <w:rPr>
          <w:rFonts w:hint="eastAsia"/>
          <w:b w:val="0"/>
          <w:bCs w:val="0"/>
          <w:color w:val="000000"/>
          <w:szCs w:val="21"/>
        </w:rPr>
        <w:t>和布宜诺斯艾利斯大学的哲学博士学位。他是阿根廷国家科学技术研究委员会的研究员，并在布宜诺斯艾利斯大学担任当代哲学与形而上学助理教授。他曾获得富布赖特委员会、法国大使馆和法兰西岛大区等机构的资助。作为研究员和讲师，他曾受邀在美国、法国和拉丁美洲的多所大学进行学术交流。目前，他的研究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方向为</w:t>
      </w:r>
      <w:r>
        <w:rPr>
          <w:rFonts w:hint="eastAsia"/>
          <w:b w:val="0"/>
          <w:bCs w:val="0"/>
          <w:color w:val="000000"/>
          <w:szCs w:val="21"/>
        </w:rPr>
        <w:t>时间和空间的哲学概念及其在伦理与美学领域的影响，这也使他与视觉艺术展开了多种合作。他的著作包括《表达精神：柏格森的时间与语言》（L</w:t>
      </w:r>
      <w:r>
        <w:rPr>
          <w:rFonts w:hint="default"/>
          <w:b w:val="0"/>
          <w:bCs w:val="0"/>
          <w:color w:val="000000"/>
          <w:szCs w:val="21"/>
          <w:lang w:val="en-US" w:eastAsia="zh-CN"/>
        </w:rPr>
        <w:t>’</w:t>
      </w:r>
      <w:r>
        <w:rPr>
          <w:rFonts w:hint="eastAsia"/>
          <w:b w:val="0"/>
          <w:bCs w:val="0"/>
          <w:color w:val="000000"/>
          <w:szCs w:val="21"/>
        </w:rPr>
        <w:t>Harmattan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出版社</w:t>
      </w:r>
      <w:r>
        <w:rPr>
          <w:rFonts w:hint="eastAsia"/>
          <w:b w:val="0"/>
          <w:bCs w:val="0"/>
          <w:color w:val="000000"/>
          <w:szCs w:val="21"/>
        </w:rPr>
        <w:t>, 2009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年</w:t>
      </w:r>
      <w:r>
        <w:rPr>
          <w:rFonts w:hint="eastAsia"/>
          <w:b w:val="0"/>
          <w:bCs w:val="0"/>
          <w:color w:val="000000"/>
          <w:szCs w:val="21"/>
        </w:rPr>
        <w:t>）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、</w:t>
      </w:r>
      <w:r>
        <w:rPr>
          <w:rFonts w:hint="eastAsia"/>
          <w:b w:val="0"/>
          <w:bCs w:val="0"/>
          <w:color w:val="000000"/>
          <w:szCs w:val="21"/>
        </w:rPr>
        <w:t>《概念与方法：德勒兹的哲学观》（巴黎索邦大学出版社, 2012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年</w:t>
      </w:r>
      <w:bookmarkStart w:id="1" w:name="_GoBack"/>
      <w:bookmarkEnd w:id="1"/>
      <w:r>
        <w:rPr>
          <w:rFonts w:hint="eastAsia"/>
          <w:b w:val="0"/>
          <w:bCs w:val="0"/>
          <w:color w:val="000000"/>
          <w:szCs w:val="21"/>
        </w:rPr>
        <w:t>）以及《斯宾诺莎》（Galerna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出版社</w:t>
      </w:r>
      <w:r>
        <w:rPr>
          <w:rFonts w:hint="eastAsia"/>
          <w:b w:val="0"/>
          <w:bCs w:val="0"/>
          <w:color w:val="000000"/>
          <w:szCs w:val="21"/>
        </w:rPr>
        <w:t>, 2017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年</w:t>
      </w:r>
      <w:r>
        <w:rPr>
          <w:rFonts w:hint="eastAsia"/>
          <w:b w:val="0"/>
          <w:bCs w:val="0"/>
          <w:color w:val="000000"/>
          <w:szCs w:val="21"/>
        </w:rPr>
        <w:t>）。</w:t>
      </w:r>
    </w:p>
    <w:p w14:paraId="05F88F5D">
      <w:pPr>
        <w:ind w:right="420" w:firstLine="420" w:firstLineChars="200"/>
        <w:rPr>
          <w:rFonts w:hint="eastAsia"/>
          <w:b w:val="0"/>
          <w:bCs w:val="0"/>
          <w:color w:val="000000"/>
          <w:szCs w:val="21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7ACA0"/>
    <w:multiLevelType w:val="singleLevel"/>
    <w:tmpl w:val="C4A7ACA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E6A6913"/>
    <w:rsid w:val="33F2215C"/>
    <w:rsid w:val="43082B75"/>
    <w:rsid w:val="432C279F"/>
    <w:rsid w:val="4B224EDD"/>
    <w:rsid w:val="4C48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742</Words>
  <Characters>1129</Characters>
  <Lines>25</Lines>
  <Paragraphs>7</Paragraphs>
  <TotalTime>29</TotalTime>
  <ScaleCrop>false</ScaleCrop>
  <LinksUpToDate>false</LinksUpToDate>
  <CharactersWithSpaces>1165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Funny</cp:lastModifiedBy>
  <cp:lastPrinted>2004-04-23T07:06:00Z</cp:lastPrinted>
  <dcterms:modified xsi:type="dcterms:W3CDTF">2024-09-13T12:45:50Z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7E342AC3ED0D4C08BF8E1B911E1EEC9C_13</vt:lpwstr>
  </property>
</Properties>
</file>