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8E221">
      <w:pPr>
        <w:jc w:val="center"/>
        <w:rPr>
          <w:b/>
          <w:bCs/>
          <w:sz w:val="36"/>
          <w:shd w:val="pct10" w:color="auto" w:fill="FFFFFF"/>
        </w:rPr>
      </w:pPr>
      <w:bookmarkStart w:id="0" w:name="OLE_LINK2"/>
      <w:bookmarkStart w:id="1" w:name="OLE_LINK3"/>
      <w:r>
        <w:rPr>
          <w:b/>
          <w:bCs/>
          <w:sz w:val="36"/>
          <w:shd w:val="pct10" w:color="auto" w:fill="FFFFFF"/>
        </w:rPr>
        <w:t>作 者 推 荐</w:t>
      </w:r>
    </w:p>
    <w:p w14:paraId="3969C106">
      <w:pPr>
        <w:autoSpaceDE w:val="0"/>
        <w:autoSpaceDN w:val="0"/>
        <w:adjustRightInd w:val="0"/>
        <w:spacing w:line="500" w:lineRule="exact"/>
        <w:jc w:val="center"/>
        <w:rPr>
          <w:b/>
          <w:bCs/>
          <w:kern w:val="0"/>
          <w:sz w:val="32"/>
          <w:szCs w:val="32"/>
        </w:rPr>
      </w:pPr>
      <w:r>
        <w:rPr>
          <w:rFonts w:hint="eastAsia"/>
          <w:b/>
          <w:bCs/>
          <w:kern w:val="0"/>
          <w:sz w:val="32"/>
          <w:szCs w:val="32"/>
          <w:lang w:val="en-GB" w:eastAsia="zh-CN"/>
        </w:rPr>
        <w:t>艾德里安·泰尼斯伍德</w:t>
      </w:r>
      <w:r>
        <w:rPr>
          <w:rFonts w:hint="eastAsia"/>
          <w:b/>
          <w:bCs/>
          <w:kern w:val="0"/>
          <w:sz w:val="32"/>
          <w:szCs w:val="32"/>
          <w:lang w:val="en-GB"/>
        </w:rPr>
        <w:t>（Adrian Tinniswood）</w:t>
      </w:r>
    </w:p>
    <w:p w14:paraId="13C16BD2">
      <w:pPr>
        <w:autoSpaceDE w:val="0"/>
        <w:autoSpaceDN w:val="0"/>
        <w:adjustRightInd w:val="0"/>
        <w:rPr>
          <w:b/>
          <w:bCs/>
          <w:kern w:val="0"/>
          <w:szCs w:val="21"/>
        </w:rPr>
      </w:pPr>
    </w:p>
    <w:p w14:paraId="34536472">
      <w:pPr>
        <w:rPr>
          <w:b/>
          <w:color w:val="000000"/>
          <w:szCs w:val="21"/>
        </w:rPr>
      </w:pPr>
      <w:r>
        <w:rPr>
          <w:b/>
          <w:color w:val="000000"/>
          <w:szCs w:val="21"/>
        </w:rPr>
        <w:t>作者简介：</w:t>
      </w:r>
    </w:p>
    <w:p w14:paraId="2E93A545">
      <w:pPr>
        <w:rPr>
          <w:b/>
          <w:color w:val="000000"/>
          <w:szCs w:val="21"/>
        </w:rPr>
      </w:pPr>
    </w:p>
    <w:p w14:paraId="4258B696">
      <w:pPr>
        <w:ind w:firstLine="422" w:firstLineChars="200"/>
        <w:rPr>
          <w:rFonts w:hint="eastAsia"/>
          <w:bCs/>
          <w:color w:val="000000"/>
        </w:rPr>
      </w:pPr>
      <w:r>
        <w:rPr>
          <w:b/>
        </w:rPr>
        <w:drawing>
          <wp:anchor distT="0" distB="0" distL="114300" distR="114300" simplePos="0" relativeHeight="251661312" behindDoc="0" locked="0" layoutInCell="1" allowOverlap="1">
            <wp:simplePos x="0" y="0"/>
            <wp:positionH relativeFrom="column">
              <wp:posOffset>-3810</wp:posOffset>
            </wp:positionH>
            <wp:positionV relativeFrom="paragraph">
              <wp:posOffset>21590</wp:posOffset>
            </wp:positionV>
            <wp:extent cx="1333500" cy="1333500"/>
            <wp:effectExtent l="0" t="0" r="0" b="0"/>
            <wp:wrapSquare wrapText="bothSides"/>
            <wp:docPr id="33" name="图片 33" descr="QQ截图20210726153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QQ截图20210726153344"/>
                    <pic:cNvPicPr>
                      <a:picLocks noChangeAspect="1" noChangeArrowheads="1"/>
                    </pic:cNvPicPr>
                  </pic:nvPicPr>
                  <pic:blipFill>
                    <a:blip r:embed="rId6"/>
                    <a:srcRect/>
                    <a:stretch>
                      <a:fillRect/>
                    </a:stretch>
                  </pic:blipFill>
                  <pic:spPr>
                    <a:xfrm>
                      <a:off x="0" y="0"/>
                      <a:ext cx="1333500" cy="1333500"/>
                    </a:xfrm>
                    <a:prstGeom prst="rect">
                      <a:avLst/>
                    </a:prstGeom>
                    <a:noFill/>
                    <a:ln w="9525">
                      <a:noFill/>
                      <a:miter lim="800000"/>
                      <a:headEnd/>
                      <a:tailEnd/>
                    </a:ln>
                  </pic:spPr>
                </pic:pic>
              </a:graphicData>
            </a:graphic>
          </wp:anchor>
        </w:drawing>
      </w:r>
      <w:r>
        <w:rPr>
          <w:rFonts w:hint="eastAsia"/>
          <w:b/>
          <w:bCs/>
          <w:color w:val="000000"/>
          <w:lang w:eastAsia="zh-CN"/>
        </w:rPr>
        <w:t>艾德里安·泰尼斯伍德</w:t>
      </w:r>
      <w:r>
        <w:rPr>
          <w:rFonts w:hint="eastAsia"/>
          <w:b/>
          <w:bCs/>
          <w:color w:val="000000"/>
        </w:rPr>
        <w:t>（</w:t>
      </w:r>
      <w:r>
        <w:rPr>
          <w:b/>
          <w:szCs w:val="21"/>
          <w:shd w:val="clear" w:color="auto" w:fill="FFFFFF"/>
        </w:rPr>
        <w:t>Adrian Tinniswood</w:t>
      </w:r>
      <w:r>
        <w:rPr>
          <w:rFonts w:hint="eastAsia"/>
          <w:b/>
          <w:bCs/>
          <w:color w:val="000000"/>
        </w:rPr>
        <w:t>）</w:t>
      </w:r>
      <w:r>
        <w:rPr>
          <w:rFonts w:hint="eastAsia"/>
          <w:bCs/>
          <w:color w:val="000000"/>
        </w:rPr>
        <w:t>白金汉大学</w:t>
      </w:r>
      <w:r>
        <w:rPr>
          <w:rFonts w:hint="eastAsia"/>
          <w:bCs/>
          <w:color w:val="000000"/>
          <w:lang w:eastAsia="zh-CN"/>
        </w:rPr>
        <w:t>（University of Buckingham）</w:t>
      </w:r>
      <w:r>
        <w:rPr>
          <w:rFonts w:hint="eastAsia"/>
          <w:bCs/>
          <w:color w:val="000000"/>
        </w:rPr>
        <w:t>英国文化历史教授，并兼任梅努斯大学历史学教授</w:t>
      </w:r>
      <w:r>
        <w:rPr>
          <w:rFonts w:hint="eastAsia"/>
          <w:bCs/>
          <w:color w:val="000000"/>
          <w:lang w:eastAsia="zh-CN"/>
        </w:rPr>
        <w:t>，</w:t>
      </w:r>
      <w:r>
        <w:rPr>
          <w:rFonts w:hint="eastAsia"/>
          <w:bCs/>
          <w:color w:val="000000"/>
        </w:rPr>
        <w:t>曾荣获英帝国勋章的军官，也是艺术学会会员</w:t>
      </w:r>
      <w:r>
        <w:rPr>
          <w:rFonts w:hint="eastAsia"/>
          <w:bCs/>
          <w:color w:val="000000"/>
          <w:lang w:eastAsia="zh-CN"/>
        </w:rPr>
        <w:t>。</w:t>
      </w:r>
      <w:r>
        <w:rPr>
          <w:rFonts w:hint="eastAsia"/>
          <w:bCs/>
          <w:color w:val="000000"/>
          <w:lang w:val="en-US" w:eastAsia="zh-CN"/>
        </w:rPr>
        <w:t>他著有</w:t>
      </w:r>
      <w:r>
        <w:rPr>
          <w:rFonts w:hint="eastAsia"/>
          <w:bCs/>
          <w:color w:val="000000"/>
        </w:rPr>
        <w:t>十八本关于社会和建筑历史的作</w:t>
      </w:r>
      <w:r>
        <w:rPr>
          <w:rFonts w:hint="eastAsia"/>
          <w:bCs/>
          <w:color w:val="000000"/>
          <w:lang w:val="en-US" w:eastAsia="zh-CN"/>
        </w:rPr>
        <w:t>品</w:t>
      </w:r>
      <w:r>
        <w:rPr>
          <w:rFonts w:hint="eastAsia"/>
          <w:bCs/>
          <w:color w:val="000000"/>
        </w:rPr>
        <w:t>，</w:t>
      </w:r>
      <w:r>
        <w:rPr>
          <w:rFonts w:hint="eastAsia"/>
          <w:bCs/>
          <w:color w:val="000000"/>
          <w:lang w:val="en-US" w:eastAsia="zh-CN"/>
        </w:rPr>
        <w:t>如</w:t>
      </w:r>
      <w:r>
        <w:rPr>
          <w:rFonts w:hint="eastAsia"/>
          <w:bCs/>
          <w:color w:val="000000"/>
        </w:rPr>
        <w:t>《贵族的雄心：战后乡间庄园的兴衰》（</w:t>
      </w:r>
      <w:r>
        <w:rPr>
          <w:rFonts w:hint="eastAsia"/>
          <w:bCs/>
          <w:i/>
          <w:iCs/>
          <w:color w:val="000000"/>
        </w:rPr>
        <w:t>Noble Ambitions: The Fall and Rise of the Post-War Country House</w:t>
      </w:r>
      <w:r>
        <w:rPr>
          <w:rFonts w:hint="eastAsia"/>
          <w:bCs/>
          <w:color w:val="000000"/>
        </w:rPr>
        <w:t>）、《王座背后：皇家家庭的家务历史》（</w:t>
      </w:r>
      <w:r>
        <w:rPr>
          <w:rFonts w:hint="eastAsia"/>
          <w:bCs/>
          <w:i/>
          <w:iCs/>
          <w:color w:val="000000"/>
        </w:rPr>
        <w:t>Behind the Throne: A Domestic History of the Royal Household</w:t>
      </w:r>
      <w:r>
        <w:rPr>
          <w:rFonts w:hint="eastAsia"/>
          <w:bCs/>
          <w:color w:val="000000"/>
        </w:rPr>
        <w:t>）、《</w:t>
      </w:r>
      <w:r>
        <w:rPr>
          <w:rFonts w:hint="eastAsia"/>
          <w:bCs/>
          <w:color w:val="000000"/>
          <w:lang w:val="en-US" w:eastAsia="zh-CN"/>
        </w:rPr>
        <w:t>漫长的</w:t>
      </w:r>
      <w:r>
        <w:rPr>
          <w:rFonts w:hint="eastAsia"/>
          <w:bCs/>
          <w:color w:val="000000"/>
        </w:rPr>
        <w:t>周末：战间期的英国乡间庄园生活》（</w:t>
      </w:r>
      <w:r>
        <w:rPr>
          <w:rFonts w:hint="eastAsia"/>
          <w:bCs/>
          <w:i/>
          <w:iCs/>
          <w:color w:val="000000"/>
        </w:rPr>
        <w:t>The Long Weekend: Life in the English Country House Between the Wars</w:t>
      </w:r>
      <w:r>
        <w:rPr>
          <w:rFonts w:hint="eastAsia"/>
          <w:bCs/>
          <w:color w:val="000000"/>
        </w:rPr>
        <w:t>），该书成为《纽约时报》和《星期日泰晤士报》的畅销书；《他那丰富的发明：克里斯托弗·雷恩的传记》（</w:t>
      </w:r>
      <w:r>
        <w:rPr>
          <w:rFonts w:hint="eastAsia"/>
          <w:bCs/>
          <w:i/>
          <w:iCs/>
          <w:color w:val="000000"/>
        </w:rPr>
        <w:t>His Invention So Fertile: A Life of Christopher Wren</w:t>
      </w:r>
      <w:r>
        <w:rPr>
          <w:rFonts w:hint="eastAsia"/>
          <w:bCs/>
          <w:color w:val="000000"/>
        </w:rPr>
        <w:t>）和《维尔尼家族：17世纪英格兰的爱、战争与疯狂的真实故事》（</w:t>
      </w:r>
      <w:r>
        <w:rPr>
          <w:rFonts w:hint="eastAsia"/>
          <w:bCs/>
          <w:i/>
          <w:iCs/>
          <w:color w:val="000000"/>
        </w:rPr>
        <w:t>The Verneys: a True Story of Love, War and Madness in Seventeenth-Century England</w:t>
      </w:r>
      <w:r>
        <w:rPr>
          <w:rFonts w:hint="eastAsia"/>
          <w:bCs/>
          <w:color w:val="000000"/>
        </w:rPr>
        <w:t>），该书曾入围BBC/塞缪尔·约翰逊奖。</w:t>
      </w:r>
    </w:p>
    <w:p w14:paraId="239B10A0">
      <w:pPr>
        <w:ind w:firstLine="420" w:firstLineChars="200"/>
        <w:rPr>
          <w:rFonts w:hint="eastAsia"/>
          <w:bCs/>
          <w:color w:val="000000"/>
        </w:rPr>
      </w:pPr>
    </w:p>
    <w:p w14:paraId="7DB2D438">
      <w:pPr>
        <w:tabs>
          <w:tab w:val="left" w:pos="341"/>
          <w:tab w:val="left" w:pos="5235"/>
        </w:tabs>
        <w:autoSpaceDE w:val="0"/>
        <w:autoSpaceDN w:val="0"/>
        <w:adjustRightInd w:val="0"/>
        <w:rPr>
          <w:b/>
          <w:bCs/>
          <w:kern w:val="0"/>
          <w:szCs w:val="21"/>
          <w:lang w:val="en-GB"/>
        </w:rPr>
      </w:pPr>
    </w:p>
    <w:p w14:paraId="20DAEA38">
      <w:pPr>
        <w:tabs>
          <w:tab w:val="left" w:pos="341"/>
          <w:tab w:val="left" w:pos="5235"/>
        </w:tabs>
        <w:rPr>
          <w:b/>
          <w:bCs/>
          <w:color w:val="000000"/>
          <w:szCs w:val="21"/>
        </w:rPr>
      </w:pPr>
      <w:r>
        <w:rPr>
          <w:rFonts w:hint="eastAsia" w:eastAsia="宋体"/>
          <w:b/>
          <w:bCs/>
          <w:color w:val="000000"/>
          <w:szCs w:val="21"/>
          <w:lang w:eastAsia="zh-CN"/>
        </w:rPr>
        <w:drawing>
          <wp:anchor distT="0" distB="0" distL="114300" distR="114300" simplePos="0" relativeHeight="251665408" behindDoc="0" locked="0" layoutInCell="1" allowOverlap="1">
            <wp:simplePos x="0" y="0"/>
            <wp:positionH relativeFrom="column">
              <wp:posOffset>4171950</wp:posOffset>
            </wp:positionH>
            <wp:positionV relativeFrom="paragraph">
              <wp:posOffset>23495</wp:posOffset>
            </wp:positionV>
            <wp:extent cx="1324610" cy="2033270"/>
            <wp:effectExtent l="0" t="0" r="8890" b="5080"/>
            <wp:wrapSquare wrapText="bothSides"/>
            <wp:docPr id="1" name="图片 1" descr="81JsLnjl7dL._AC_UY2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1JsLnjl7dL._AC_UY218_"/>
                    <pic:cNvPicPr>
                      <a:picLocks noChangeAspect="1"/>
                    </pic:cNvPicPr>
                  </pic:nvPicPr>
                  <pic:blipFill>
                    <a:blip r:embed="rId7"/>
                    <a:stretch>
                      <a:fillRect/>
                    </a:stretch>
                  </pic:blipFill>
                  <pic:spPr>
                    <a:xfrm>
                      <a:off x="0" y="0"/>
                      <a:ext cx="1324610" cy="2033270"/>
                    </a:xfrm>
                    <a:prstGeom prst="rect">
                      <a:avLst/>
                    </a:prstGeom>
                  </pic:spPr>
                </pic:pic>
              </a:graphicData>
            </a:graphic>
          </wp:anchor>
        </w:drawing>
      </w:r>
      <w:r>
        <w:rPr>
          <w:b/>
          <w:bCs/>
          <w:color w:val="000000"/>
          <w:szCs w:val="21"/>
        </w:rPr>
        <w:t>中文书名：</w:t>
      </w:r>
      <w:r>
        <w:rPr>
          <w:rFonts w:hint="eastAsia"/>
          <w:b/>
          <w:bCs/>
          <w:color w:val="000000"/>
          <w:szCs w:val="21"/>
        </w:rPr>
        <w:t>《权力与荣耀》</w:t>
      </w:r>
    </w:p>
    <w:p w14:paraId="0CE22358">
      <w:pPr>
        <w:tabs>
          <w:tab w:val="left" w:pos="341"/>
          <w:tab w:val="left" w:pos="5235"/>
        </w:tabs>
        <w:rPr>
          <w:b/>
          <w:i/>
          <w:color w:val="000000"/>
          <w:szCs w:val="21"/>
        </w:rPr>
      </w:pPr>
      <w:r>
        <w:rPr>
          <w:b/>
          <w:bCs/>
          <w:color w:val="000000"/>
          <w:szCs w:val="21"/>
        </w:rPr>
        <w:t>英文书名：</w:t>
      </w:r>
      <w:r>
        <w:rPr>
          <w:rFonts w:hint="eastAsia"/>
          <w:b/>
          <w:bCs/>
          <w:i/>
          <w:iCs/>
          <w:color w:val="000000"/>
          <w:szCs w:val="21"/>
        </w:rPr>
        <w:t>The Power and the Glory: The Country House Before the Great War</w:t>
      </w:r>
    </w:p>
    <w:p w14:paraId="77220B65">
      <w:pPr>
        <w:tabs>
          <w:tab w:val="left" w:pos="341"/>
          <w:tab w:val="left" w:pos="5235"/>
        </w:tabs>
        <w:rPr>
          <w:b/>
          <w:bCs/>
          <w:color w:val="000000"/>
          <w:szCs w:val="21"/>
        </w:rPr>
      </w:pPr>
      <w:r>
        <w:rPr>
          <w:b/>
          <w:bCs/>
          <w:color w:val="000000"/>
          <w:szCs w:val="21"/>
        </w:rPr>
        <w:t>作    者：</w:t>
      </w:r>
      <w:r>
        <w:rPr>
          <w:b/>
          <w:color w:val="000000"/>
          <w:szCs w:val="21"/>
        </w:rPr>
        <w:t>Adrian Tinniswood</w:t>
      </w:r>
      <w:r>
        <w:fldChar w:fldCharType="begin"/>
      </w:r>
      <w:r>
        <w:instrText xml:space="preserve"> HYPERLINK "http://www.penguin.com.au/lookinside/spotlight.cfm?SBN=9780143009177&amp;AuthId=0000004220&amp;Page=Profile" </w:instrText>
      </w:r>
      <w:r>
        <w:fldChar w:fldCharType="separate"/>
      </w:r>
      <w:r>
        <w:fldChar w:fldCharType="end"/>
      </w:r>
    </w:p>
    <w:p w14:paraId="125919E8">
      <w:pPr>
        <w:tabs>
          <w:tab w:val="left" w:pos="341"/>
          <w:tab w:val="left" w:pos="5235"/>
        </w:tabs>
        <w:rPr>
          <w:b/>
          <w:bCs/>
          <w:color w:val="000000"/>
          <w:szCs w:val="21"/>
        </w:rPr>
      </w:pPr>
      <w:r>
        <w:rPr>
          <w:b/>
          <w:bCs/>
          <w:color w:val="000000"/>
          <w:szCs w:val="21"/>
        </w:rPr>
        <w:t>出 版 社：</w:t>
      </w:r>
      <w:r>
        <w:rPr>
          <w:b/>
          <w:color w:val="000000"/>
          <w:szCs w:val="21"/>
        </w:rPr>
        <w:t>Jonathan Cape</w:t>
      </w:r>
    </w:p>
    <w:p w14:paraId="63F8FDFE">
      <w:pPr>
        <w:tabs>
          <w:tab w:val="left" w:pos="341"/>
          <w:tab w:val="left" w:pos="5235"/>
        </w:tabs>
        <w:rPr>
          <w:rFonts w:hint="default" w:eastAsia="宋体"/>
          <w:b/>
          <w:bCs/>
          <w:color w:val="000000"/>
          <w:szCs w:val="21"/>
          <w:lang w:val="en-US" w:eastAsia="zh-CN"/>
        </w:rPr>
      </w:pPr>
      <w:r>
        <w:rPr>
          <w:b/>
          <w:bCs/>
          <w:color w:val="000000"/>
          <w:szCs w:val="21"/>
        </w:rPr>
        <w:t>代理公司：Felicity Bryan</w:t>
      </w:r>
      <w:r>
        <w:rPr>
          <w:rFonts w:hint="eastAsia"/>
          <w:b/>
          <w:bCs/>
          <w:color w:val="000000"/>
          <w:szCs w:val="21"/>
        </w:rPr>
        <w:t>/</w:t>
      </w:r>
      <w:r>
        <w:rPr>
          <w:b/>
          <w:bCs/>
          <w:color w:val="000000"/>
          <w:szCs w:val="21"/>
        </w:rPr>
        <w:t>ANA/</w:t>
      </w:r>
      <w:r>
        <w:rPr>
          <w:rFonts w:hint="eastAsia"/>
          <w:b/>
          <w:bCs/>
          <w:color w:val="000000"/>
          <w:szCs w:val="21"/>
          <w:lang w:val="en-US" w:eastAsia="zh-CN"/>
        </w:rPr>
        <w:t>Sharon</w:t>
      </w:r>
    </w:p>
    <w:p w14:paraId="6FAFE7A9">
      <w:pPr>
        <w:tabs>
          <w:tab w:val="left" w:pos="341"/>
          <w:tab w:val="left" w:pos="5235"/>
        </w:tabs>
        <w:rPr>
          <w:b/>
          <w:bCs/>
          <w:color w:val="000000"/>
          <w:szCs w:val="21"/>
        </w:rPr>
      </w:pPr>
      <w:r>
        <w:rPr>
          <w:b/>
          <w:bCs/>
          <w:color w:val="000000"/>
          <w:szCs w:val="21"/>
        </w:rPr>
        <w:t>页    数：4</w:t>
      </w:r>
      <w:r>
        <w:rPr>
          <w:rFonts w:hint="eastAsia"/>
          <w:b/>
          <w:bCs/>
          <w:color w:val="000000"/>
          <w:szCs w:val="21"/>
          <w:lang w:val="en-US" w:eastAsia="zh-CN"/>
        </w:rPr>
        <w:t>32</w:t>
      </w:r>
      <w:r>
        <w:rPr>
          <w:b/>
          <w:bCs/>
          <w:color w:val="000000"/>
          <w:szCs w:val="21"/>
        </w:rPr>
        <w:t>页</w:t>
      </w:r>
    </w:p>
    <w:p w14:paraId="2B3B59B4">
      <w:pPr>
        <w:tabs>
          <w:tab w:val="left" w:pos="341"/>
          <w:tab w:val="left" w:pos="5235"/>
        </w:tabs>
        <w:rPr>
          <w:b/>
          <w:bCs/>
          <w:color w:val="000000"/>
          <w:szCs w:val="21"/>
        </w:rPr>
      </w:pPr>
      <w:r>
        <w:rPr>
          <w:b/>
          <w:bCs/>
          <w:color w:val="000000"/>
          <w:szCs w:val="21"/>
        </w:rPr>
        <w:t>出版时间：202</w:t>
      </w:r>
      <w:r>
        <w:rPr>
          <w:rFonts w:hint="eastAsia"/>
          <w:b/>
          <w:bCs/>
          <w:color w:val="000000"/>
          <w:szCs w:val="21"/>
          <w:lang w:val="en-US" w:eastAsia="zh-CN"/>
        </w:rPr>
        <w:t>4</w:t>
      </w:r>
      <w:r>
        <w:rPr>
          <w:b/>
          <w:bCs/>
          <w:color w:val="000000"/>
          <w:szCs w:val="21"/>
        </w:rPr>
        <w:t>年10月</w:t>
      </w:r>
    </w:p>
    <w:p w14:paraId="55BF94EF">
      <w:pPr>
        <w:rPr>
          <w:b/>
          <w:bCs/>
          <w:color w:val="000000"/>
        </w:rPr>
      </w:pPr>
      <w:r>
        <w:rPr>
          <w:b/>
          <w:bCs/>
          <w:color w:val="000000"/>
        </w:rPr>
        <w:t>代理地区：中国大陆、台湾</w:t>
      </w:r>
    </w:p>
    <w:p w14:paraId="22E2A8AF">
      <w:pPr>
        <w:tabs>
          <w:tab w:val="left" w:pos="341"/>
          <w:tab w:val="left" w:pos="5235"/>
        </w:tabs>
        <w:rPr>
          <w:b/>
          <w:bCs/>
          <w:color w:val="000000"/>
          <w:szCs w:val="21"/>
        </w:rPr>
      </w:pPr>
      <w:r>
        <w:rPr>
          <w:b/>
          <w:bCs/>
          <w:color w:val="000000"/>
          <w:szCs w:val="21"/>
        </w:rPr>
        <w:t>审读资料：电子稿</w:t>
      </w:r>
    </w:p>
    <w:p w14:paraId="67922EFE">
      <w:pPr>
        <w:tabs>
          <w:tab w:val="left" w:pos="341"/>
          <w:tab w:val="left" w:pos="5235"/>
        </w:tabs>
        <w:rPr>
          <w:b/>
          <w:bCs/>
          <w:szCs w:val="21"/>
        </w:rPr>
      </w:pPr>
      <w:r>
        <w:rPr>
          <w:b/>
          <w:bCs/>
          <w:szCs w:val="21"/>
        </w:rPr>
        <w:t>类    型：</w:t>
      </w:r>
      <w:r>
        <w:rPr>
          <w:rFonts w:hint="eastAsia"/>
          <w:b/>
          <w:bCs/>
          <w:szCs w:val="21"/>
        </w:rPr>
        <w:t>历史/大众文化</w:t>
      </w:r>
    </w:p>
    <w:p w14:paraId="17A7DEC4">
      <w:pPr>
        <w:rPr>
          <w:b/>
          <w:bCs/>
          <w:color w:val="000000"/>
        </w:rPr>
      </w:pPr>
    </w:p>
    <w:p w14:paraId="4CE1B53A">
      <w:pPr>
        <w:rPr>
          <w:b/>
          <w:bCs/>
          <w:color w:val="000000"/>
        </w:rPr>
      </w:pPr>
      <w:r>
        <w:rPr>
          <w:b/>
          <w:bCs/>
          <w:color w:val="000000"/>
        </w:rPr>
        <w:t>内容简介：</w:t>
      </w:r>
    </w:p>
    <w:p w14:paraId="6E418658">
      <w:pPr>
        <w:rPr>
          <w:bCs/>
          <w:color w:val="000000"/>
        </w:rPr>
      </w:pPr>
    </w:p>
    <w:p w14:paraId="6CA17C3B">
      <w:pPr>
        <w:ind w:firstLine="420" w:firstLineChars="200"/>
        <w:rPr>
          <w:szCs w:val="21"/>
          <w:shd w:val="clear" w:color="auto" w:fill="FFFFFF"/>
        </w:rPr>
      </w:pPr>
      <w:r>
        <w:rPr>
          <w:rFonts w:hint="eastAsia"/>
          <w:szCs w:val="21"/>
          <w:shd w:val="clear" w:color="auto" w:fill="FFFFFF"/>
          <w:lang w:eastAsia="zh-CN"/>
        </w:rPr>
        <w:t>艾德里安·泰尼斯伍德</w:t>
      </w:r>
      <w:r>
        <w:rPr>
          <w:szCs w:val="21"/>
          <w:shd w:val="clear" w:color="auto" w:fill="FFFFFF"/>
        </w:rPr>
        <w:t>（Adrian Tinniswood）揭开了维多利亚晚期和爱德华时代乡间庄园生活的奢华、阴谋与荒谬面纱。</w:t>
      </w:r>
    </w:p>
    <w:p w14:paraId="77FD016E">
      <w:pPr>
        <w:ind w:firstLine="420" w:firstLineChars="200"/>
        <w:rPr>
          <w:szCs w:val="21"/>
          <w:shd w:val="clear" w:color="auto" w:fill="FFFFFF"/>
        </w:rPr>
      </w:pPr>
      <w:bookmarkStart w:id="13" w:name="_GoBack"/>
      <w:bookmarkEnd w:id="13"/>
    </w:p>
    <w:p w14:paraId="3AC6EAAC">
      <w:pPr>
        <w:ind w:firstLine="420" w:firstLineChars="200"/>
        <w:rPr>
          <w:szCs w:val="21"/>
          <w:shd w:val="clear" w:color="auto" w:fill="FFFFFF"/>
        </w:rPr>
      </w:pPr>
      <w:r>
        <w:rPr>
          <w:szCs w:val="21"/>
          <w:shd w:val="clear" w:color="auto" w:fill="FFFFFF"/>
        </w:rPr>
        <w:t>第一次世界大战前的几十年里，英国庄园的主人们沉浸在一个光辉灿烂的黄金时代。那是一个特权与享乐并行不悖、责任与荣誉共存的世界，在这个世界里，没有什么是他们无法触及的。</w:t>
      </w:r>
    </w:p>
    <w:p w14:paraId="2A42A684">
      <w:pPr>
        <w:ind w:firstLine="420" w:firstLineChars="200"/>
        <w:rPr>
          <w:szCs w:val="21"/>
          <w:shd w:val="clear" w:color="auto" w:fill="FFFFFF"/>
        </w:rPr>
      </w:pPr>
    </w:p>
    <w:p w14:paraId="0679A25C">
      <w:pPr>
        <w:ind w:firstLine="420" w:firstLineChars="200"/>
        <w:rPr>
          <w:szCs w:val="21"/>
          <w:shd w:val="clear" w:color="auto" w:fill="FFFFFF"/>
        </w:rPr>
      </w:pPr>
      <w:r>
        <w:rPr>
          <w:szCs w:val="21"/>
          <w:shd w:val="clear" w:color="auto" w:fill="FFFFFF"/>
        </w:rPr>
        <w:t>这是一个古老贵族的祖传庄园与犹太银行家和印度王子奢华宫殿并肩而立的时代，公爵和公爵夫人与那些曾在歌舞队伍中学会跳舞的贵族社交女主人，以及那些在曼彻斯特和伯明翰贫民区长大的自制百万富翁交织在一起的时代。</w:t>
      </w:r>
    </w:p>
    <w:p w14:paraId="218DCC3C">
      <w:pPr>
        <w:ind w:firstLine="420" w:firstLineChars="200"/>
        <w:rPr>
          <w:szCs w:val="21"/>
          <w:shd w:val="clear" w:color="auto" w:fill="FFFFFF"/>
        </w:rPr>
      </w:pPr>
    </w:p>
    <w:p w14:paraId="2D7EF0B2">
      <w:pPr>
        <w:ind w:firstLine="420" w:firstLineChars="200"/>
        <w:rPr>
          <w:szCs w:val="21"/>
          <w:shd w:val="clear" w:color="auto" w:fill="FFFFFF"/>
        </w:rPr>
      </w:pPr>
      <w:r>
        <w:rPr>
          <w:szCs w:val="21"/>
          <w:shd w:val="clear" w:color="auto" w:fill="FFFFFF"/>
        </w:rPr>
        <w:t>《权力与荣耀》探讨了这个黄金时代中的乡间庄园，当时的英国统治着全球四分之一的人口，庄园的奢华达到了顶峰，对于那些少数特权阶层来说，乡间庄园生活是最美好的生活。</w:t>
      </w:r>
    </w:p>
    <w:p w14:paraId="15A65BFA">
      <w:pPr>
        <w:rPr>
          <w:szCs w:val="21"/>
          <w:shd w:val="clear" w:color="auto" w:fill="FFFFFF"/>
        </w:rPr>
      </w:pPr>
    </w:p>
    <w:p w14:paraId="4BD17666">
      <w:pPr>
        <w:rPr>
          <w:bCs/>
          <w:color w:val="000000"/>
          <w:szCs w:val="21"/>
        </w:rPr>
      </w:pPr>
    </w:p>
    <w:p w14:paraId="529E9C86">
      <w:pPr>
        <w:rPr>
          <w:b/>
          <w:bCs/>
          <w:color w:val="000000"/>
          <w:szCs w:val="21"/>
        </w:rPr>
      </w:pPr>
      <w:r>
        <w:rPr>
          <w:b/>
          <w:bCs/>
          <w:color w:val="000000"/>
          <w:szCs w:val="21"/>
        </w:rPr>
        <w:t>媒体评</w:t>
      </w:r>
      <w:r>
        <w:rPr>
          <w:rFonts w:hint="eastAsia"/>
          <w:b/>
          <w:bCs/>
          <w:color w:val="000000"/>
          <w:szCs w:val="21"/>
        </w:rPr>
        <w:t>价：</w:t>
      </w:r>
    </w:p>
    <w:p w14:paraId="79713153">
      <w:pPr>
        <w:rPr>
          <w:bCs/>
          <w:color w:val="000000"/>
          <w:szCs w:val="21"/>
        </w:rPr>
      </w:pPr>
    </w:p>
    <w:p w14:paraId="36447547">
      <w:pPr>
        <w:ind w:right="420" w:firstLine="420" w:firstLineChars="200"/>
        <w:rPr>
          <w:rFonts w:hint="eastAsia"/>
          <w:kern w:val="0"/>
          <w:szCs w:val="21"/>
          <w:lang w:eastAsia="zh-CN"/>
        </w:rPr>
      </w:pPr>
      <w:r>
        <w:rPr>
          <w:rFonts w:hint="eastAsia"/>
          <w:kern w:val="0"/>
          <w:szCs w:val="21"/>
          <w:lang w:eastAsia="zh-CN"/>
        </w:rPr>
        <w:t>“</w:t>
      </w:r>
      <w:r>
        <w:rPr>
          <w:kern w:val="0"/>
          <w:szCs w:val="21"/>
        </w:rPr>
        <w:t>阿德里安又一次做到了。他标志性的结合了魅力、学术性和卓越的叙事技巧，</w:t>
      </w:r>
      <w:r>
        <w:rPr>
          <w:rFonts w:hint="eastAsia"/>
          <w:kern w:val="0"/>
          <w:szCs w:val="21"/>
          <w:lang w:val="en-US" w:eastAsia="zh-CN"/>
        </w:rPr>
        <w:t>让</w:t>
      </w:r>
      <w:r>
        <w:rPr>
          <w:kern w:val="0"/>
          <w:szCs w:val="21"/>
        </w:rPr>
        <w:t>这本书成为一本引人入胜的读物。</w:t>
      </w:r>
      <w:r>
        <w:rPr>
          <w:rFonts w:hint="eastAsia"/>
          <w:kern w:val="0"/>
          <w:szCs w:val="21"/>
          <w:lang w:eastAsia="zh-CN"/>
        </w:rPr>
        <w:t>”</w:t>
      </w:r>
    </w:p>
    <w:p w14:paraId="0CE17DE5">
      <w:pPr>
        <w:ind w:right="420" w:firstLine="420" w:firstLineChars="200"/>
        <w:rPr>
          <w:kern w:val="0"/>
          <w:szCs w:val="21"/>
        </w:rPr>
      </w:pPr>
      <w:r>
        <w:rPr>
          <w:kern w:val="0"/>
          <w:szCs w:val="21"/>
        </w:rPr>
        <w:t>——露西·沃斯利（Lucy Worsley）</w:t>
      </w:r>
    </w:p>
    <w:p w14:paraId="1AA3CF35">
      <w:pPr>
        <w:ind w:right="420" w:firstLine="420" w:firstLineChars="200"/>
        <w:rPr>
          <w:kern w:val="0"/>
          <w:szCs w:val="21"/>
        </w:rPr>
      </w:pPr>
    </w:p>
    <w:p w14:paraId="66337F9C">
      <w:pPr>
        <w:ind w:right="420" w:firstLine="420" w:firstLineChars="200"/>
        <w:rPr>
          <w:rFonts w:hint="eastAsia"/>
          <w:kern w:val="0"/>
          <w:szCs w:val="21"/>
          <w:lang w:eastAsia="zh-CN"/>
        </w:rPr>
      </w:pPr>
      <w:r>
        <w:rPr>
          <w:rFonts w:hint="eastAsia"/>
          <w:kern w:val="0"/>
          <w:szCs w:val="21"/>
          <w:lang w:eastAsia="zh-CN"/>
        </w:rPr>
        <w:t>“</w:t>
      </w:r>
      <w:r>
        <w:rPr>
          <w:kern w:val="0"/>
          <w:szCs w:val="21"/>
        </w:rPr>
        <w:t>一本精彩的书。没有人比阿德里安更适合探讨英国伟大乡间庄园在战前漫长时期的二元对立，他向我们展示了祖传挂毯与新的电话交换机、加冕礼服与大理石游泳池（兼作舞厅）之间的奇妙混搭。</w:t>
      </w:r>
      <w:r>
        <w:rPr>
          <w:rFonts w:hint="eastAsia"/>
          <w:kern w:val="0"/>
          <w:szCs w:val="21"/>
          <w:lang w:eastAsia="zh-CN"/>
        </w:rPr>
        <w:t>”</w:t>
      </w:r>
    </w:p>
    <w:p w14:paraId="4F6A9A4B">
      <w:pPr>
        <w:ind w:right="420" w:firstLine="420" w:firstLineChars="200"/>
        <w:rPr>
          <w:kern w:val="0"/>
          <w:szCs w:val="21"/>
        </w:rPr>
      </w:pPr>
      <w:r>
        <w:rPr>
          <w:kern w:val="0"/>
          <w:szCs w:val="21"/>
        </w:rPr>
        <w:t>——朱迪思·弗兰德斯（Judith Flanders）</w:t>
      </w:r>
    </w:p>
    <w:p w14:paraId="7899EFC6">
      <w:pPr>
        <w:ind w:right="420"/>
        <w:rPr>
          <w:kern w:val="0"/>
          <w:szCs w:val="21"/>
        </w:rPr>
      </w:pPr>
    </w:p>
    <w:p w14:paraId="15D6B658">
      <w:pPr>
        <w:ind w:right="420" w:firstLine="420" w:firstLineChars="200"/>
        <w:rPr>
          <w:rFonts w:hint="eastAsia"/>
          <w:kern w:val="0"/>
          <w:szCs w:val="21"/>
          <w:lang w:eastAsia="zh-CN"/>
        </w:rPr>
      </w:pPr>
      <w:r>
        <w:rPr>
          <w:rFonts w:hint="eastAsia"/>
          <w:kern w:val="0"/>
          <w:szCs w:val="21"/>
          <w:lang w:eastAsia="zh-CN"/>
        </w:rPr>
        <w:t>“</w:t>
      </w:r>
      <w:r>
        <w:rPr>
          <w:kern w:val="0"/>
          <w:szCs w:val="21"/>
        </w:rPr>
        <w:t>本书最令人愉快的方面之一是，19世纪末的庄园主们对自己宅邸的新奇功能所感到的兴奋之情</w:t>
      </w:r>
      <w:r>
        <w:rPr>
          <w:rFonts w:hint="eastAsia"/>
          <w:kern w:val="0"/>
          <w:szCs w:val="21"/>
          <w:lang w:eastAsia="zh-CN"/>
        </w:rPr>
        <w:t>”</w:t>
      </w:r>
    </w:p>
    <w:p w14:paraId="6E68FD17">
      <w:pPr>
        <w:ind w:right="420" w:firstLine="420" w:firstLineChars="200"/>
        <w:rPr>
          <w:kern w:val="0"/>
          <w:szCs w:val="21"/>
        </w:rPr>
      </w:pPr>
      <w:r>
        <w:rPr>
          <w:kern w:val="0"/>
          <w:szCs w:val="21"/>
        </w:rPr>
        <w:t>——《泰晤士报》</w:t>
      </w:r>
    </w:p>
    <w:p w14:paraId="6F3F1DBF">
      <w:pPr>
        <w:ind w:right="420"/>
        <w:rPr>
          <w:kern w:val="0"/>
          <w:szCs w:val="21"/>
        </w:rPr>
      </w:pPr>
    </w:p>
    <w:p w14:paraId="0184815A">
      <w:pPr>
        <w:ind w:right="420" w:firstLine="420" w:firstLineChars="200"/>
        <w:rPr>
          <w:rFonts w:hint="eastAsia"/>
          <w:kern w:val="0"/>
          <w:szCs w:val="21"/>
          <w:lang w:eastAsia="zh-CN"/>
        </w:rPr>
      </w:pPr>
      <w:r>
        <w:rPr>
          <w:rFonts w:hint="eastAsia"/>
          <w:kern w:val="0"/>
          <w:szCs w:val="21"/>
          <w:lang w:eastAsia="zh-CN"/>
        </w:rPr>
        <w:t>“</w:t>
      </w:r>
      <w:r>
        <w:rPr>
          <w:kern w:val="0"/>
          <w:szCs w:val="21"/>
        </w:rPr>
        <w:t>充满了</w:t>
      </w:r>
      <w:r>
        <w:rPr>
          <w:rFonts w:hint="eastAsia"/>
          <w:kern w:val="0"/>
          <w:szCs w:val="21"/>
          <w:lang w:eastAsia="zh-CN"/>
        </w:rPr>
        <w:t>泰尼斯伍德</w:t>
      </w:r>
      <w:r>
        <w:rPr>
          <w:kern w:val="0"/>
          <w:szCs w:val="21"/>
        </w:rPr>
        <w:t>教授标志性的讽刺幽默和美妙的俏皮话……书中涉及的所有文化影响力人物都在其中。其范围和深度令人叹为观止。</w:t>
      </w:r>
      <w:r>
        <w:rPr>
          <w:rFonts w:hint="eastAsia"/>
          <w:kern w:val="0"/>
          <w:szCs w:val="21"/>
          <w:lang w:eastAsia="zh-CN"/>
        </w:rPr>
        <w:t>”</w:t>
      </w:r>
    </w:p>
    <w:p w14:paraId="75A987DD">
      <w:pPr>
        <w:ind w:right="420" w:firstLine="420" w:firstLineChars="200"/>
        <w:rPr>
          <w:kern w:val="0"/>
          <w:szCs w:val="21"/>
        </w:rPr>
      </w:pPr>
      <w:r>
        <w:rPr>
          <w:kern w:val="0"/>
          <w:szCs w:val="21"/>
        </w:rPr>
        <w:t>——蒂莫西·莫尔（Timothy Mowl）——《乡村生活》</w:t>
      </w:r>
    </w:p>
    <w:p w14:paraId="7874D092">
      <w:pPr>
        <w:rPr>
          <w:bCs/>
          <w:sz w:val="24"/>
          <w:szCs w:val="24"/>
        </w:rPr>
      </w:pPr>
    </w:p>
    <w:p w14:paraId="5611A338">
      <w:pPr>
        <w:rPr>
          <w:bCs/>
          <w:sz w:val="24"/>
          <w:szCs w:val="24"/>
        </w:rPr>
      </w:pPr>
    </w:p>
    <w:p w14:paraId="1A379E75">
      <w:pPr>
        <w:rPr>
          <w:b/>
          <w:bCs/>
          <w:color w:val="000000"/>
          <w:szCs w:val="21"/>
        </w:rPr>
      </w:pPr>
      <w:r>
        <w:drawing>
          <wp:anchor distT="0" distB="0" distL="114300" distR="114300" simplePos="0" relativeHeight="251662336" behindDoc="0" locked="0" layoutInCell="1" allowOverlap="1">
            <wp:simplePos x="0" y="0"/>
            <wp:positionH relativeFrom="margin">
              <wp:posOffset>4247515</wp:posOffset>
            </wp:positionH>
            <wp:positionV relativeFrom="margin">
              <wp:posOffset>5656580</wp:posOffset>
            </wp:positionV>
            <wp:extent cx="1314450" cy="1894205"/>
            <wp:effectExtent l="0" t="0" r="0" b="10795"/>
            <wp:wrapSquare wrapText="bothSides"/>
            <wp:docPr id="32" name="图片 32" descr="https://images-na.ssl-images-amazon.com/images/I/51A27kw8TfS._SX37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https://images-na.ssl-images-amazon.com/images/I/51A27kw8TfS._SX371_BO1,204,203,200_.jpg"/>
                    <pic:cNvPicPr>
                      <a:picLocks noChangeAspect="1" noChangeArrowheads="1"/>
                    </pic:cNvPicPr>
                  </pic:nvPicPr>
                  <pic:blipFill>
                    <a:blip r:embed="rId8" r:link="rId9"/>
                    <a:srcRect/>
                    <a:stretch>
                      <a:fillRect/>
                    </a:stretch>
                  </pic:blipFill>
                  <pic:spPr>
                    <a:xfrm>
                      <a:off x="0" y="0"/>
                      <a:ext cx="1314450" cy="1894205"/>
                    </a:xfrm>
                    <a:prstGeom prst="rect">
                      <a:avLst/>
                    </a:prstGeom>
                    <a:noFill/>
                    <a:ln w="9525">
                      <a:noFill/>
                      <a:miter lim="800000"/>
                      <a:headEnd/>
                      <a:tailEnd/>
                    </a:ln>
                  </pic:spPr>
                </pic:pic>
              </a:graphicData>
            </a:graphic>
          </wp:anchor>
        </w:drawing>
      </w:r>
    </w:p>
    <w:p w14:paraId="25593A26">
      <w:pPr>
        <w:tabs>
          <w:tab w:val="left" w:pos="341"/>
          <w:tab w:val="left" w:pos="5235"/>
        </w:tabs>
        <w:rPr>
          <w:b/>
          <w:bCs/>
          <w:color w:val="000000"/>
          <w:szCs w:val="21"/>
        </w:rPr>
      </w:pPr>
      <w:r>
        <w:rPr>
          <w:b/>
          <w:bCs/>
          <w:color w:val="000000"/>
          <w:szCs w:val="21"/>
        </w:rPr>
        <w:t>中文书名：</w:t>
      </w:r>
      <w:r>
        <w:rPr>
          <w:rFonts w:hint="eastAsia"/>
          <w:b/>
          <w:bCs/>
          <w:color w:val="000000"/>
          <w:szCs w:val="21"/>
        </w:rPr>
        <w:t>《高贵的野心：战后乡村别墅的兴衰》</w:t>
      </w:r>
    </w:p>
    <w:p w14:paraId="683A59B4">
      <w:pPr>
        <w:tabs>
          <w:tab w:val="left" w:pos="341"/>
          <w:tab w:val="left" w:pos="5235"/>
        </w:tabs>
        <w:rPr>
          <w:b/>
          <w:i/>
          <w:color w:val="000000"/>
          <w:szCs w:val="21"/>
        </w:rPr>
      </w:pPr>
      <w:r>
        <w:rPr>
          <w:b/>
          <w:bCs/>
          <w:color w:val="000000"/>
          <w:szCs w:val="21"/>
        </w:rPr>
        <w:t>英文书名：NOBLE AMBITIONS: THE FALL AND RISE OF THE POST-WAR COUNTRY HOUSE</w:t>
      </w:r>
    </w:p>
    <w:p w14:paraId="6587995A">
      <w:pPr>
        <w:tabs>
          <w:tab w:val="left" w:pos="341"/>
          <w:tab w:val="left" w:pos="5235"/>
        </w:tabs>
        <w:rPr>
          <w:b/>
          <w:bCs/>
          <w:color w:val="000000"/>
          <w:szCs w:val="21"/>
        </w:rPr>
      </w:pPr>
      <w:r>
        <w:rPr>
          <w:b/>
          <w:bCs/>
          <w:color w:val="000000"/>
          <w:szCs w:val="21"/>
        </w:rPr>
        <w:t>作    者：</w:t>
      </w:r>
      <w:r>
        <w:rPr>
          <w:b/>
          <w:color w:val="000000"/>
          <w:szCs w:val="21"/>
        </w:rPr>
        <w:t>Adrian Tinniswood</w:t>
      </w:r>
      <w:r>
        <w:fldChar w:fldCharType="begin"/>
      </w:r>
      <w:r>
        <w:instrText xml:space="preserve"> HYPERLINK "http://www.penguin.com.au/lookinside/spotlight.cfm?SBN=9780143009177&amp;AuthId=0000004220&amp;Page=Profile" </w:instrText>
      </w:r>
      <w:r>
        <w:fldChar w:fldCharType="separate"/>
      </w:r>
      <w:r>
        <w:fldChar w:fldCharType="end"/>
      </w:r>
    </w:p>
    <w:p w14:paraId="1B719951">
      <w:pPr>
        <w:tabs>
          <w:tab w:val="left" w:pos="341"/>
          <w:tab w:val="left" w:pos="5235"/>
        </w:tabs>
        <w:rPr>
          <w:b/>
          <w:bCs/>
          <w:color w:val="000000"/>
          <w:szCs w:val="21"/>
        </w:rPr>
      </w:pPr>
      <w:r>
        <w:rPr>
          <w:b/>
          <w:bCs/>
          <w:color w:val="000000"/>
          <w:szCs w:val="21"/>
        </w:rPr>
        <w:t>出 版 社：</w:t>
      </w:r>
      <w:r>
        <w:rPr>
          <w:b/>
          <w:color w:val="000000"/>
          <w:szCs w:val="21"/>
        </w:rPr>
        <w:t>Jonathan Cape</w:t>
      </w:r>
    </w:p>
    <w:p w14:paraId="7C677C77">
      <w:pPr>
        <w:tabs>
          <w:tab w:val="left" w:pos="341"/>
          <w:tab w:val="left" w:pos="5235"/>
        </w:tabs>
        <w:rPr>
          <w:rFonts w:hint="eastAsia" w:eastAsia="宋体"/>
          <w:b/>
          <w:bCs/>
          <w:color w:val="000000"/>
          <w:szCs w:val="21"/>
          <w:lang w:eastAsia="zh-CN"/>
        </w:rPr>
      </w:pPr>
      <w:r>
        <w:rPr>
          <w:b/>
          <w:bCs/>
          <w:color w:val="000000"/>
          <w:szCs w:val="21"/>
        </w:rPr>
        <w:t>代理公司：Felicity Bryan</w:t>
      </w:r>
      <w:r>
        <w:rPr>
          <w:rFonts w:hint="eastAsia"/>
          <w:b/>
          <w:bCs/>
          <w:color w:val="000000"/>
          <w:szCs w:val="21"/>
        </w:rPr>
        <w:t>/</w:t>
      </w:r>
      <w:r>
        <w:rPr>
          <w:b/>
          <w:bCs/>
          <w:color w:val="000000"/>
          <w:szCs w:val="21"/>
        </w:rPr>
        <w:t>ANA/</w:t>
      </w:r>
      <w:r>
        <w:rPr>
          <w:rFonts w:hint="eastAsia"/>
          <w:b/>
          <w:bCs/>
          <w:color w:val="000000"/>
          <w:szCs w:val="21"/>
          <w:lang w:eastAsia="zh-CN"/>
        </w:rPr>
        <w:t>Sharon</w:t>
      </w:r>
    </w:p>
    <w:p w14:paraId="06BB6E43">
      <w:pPr>
        <w:tabs>
          <w:tab w:val="left" w:pos="341"/>
          <w:tab w:val="left" w:pos="5235"/>
        </w:tabs>
        <w:rPr>
          <w:b/>
          <w:bCs/>
          <w:color w:val="000000"/>
          <w:szCs w:val="21"/>
        </w:rPr>
      </w:pPr>
      <w:r>
        <w:rPr>
          <w:b/>
          <w:bCs/>
          <w:color w:val="000000"/>
          <w:szCs w:val="21"/>
        </w:rPr>
        <w:t>页    数：416页</w:t>
      </w:r>
    </w:p>
    <w:p w14:paraId="7F63671C">
      <w:pPr>
        <w:tabs>
          <w:tab w:val="left" w:pos="341"/>
          <w:tab w:val="left" w:pos="5235"/>
        </w:tabs>
        <w:rPr>
          <w:b/>
          <w:bCs/>
          <w:color w:val="000000"/>
          <w:szCs w:val="21"/>
        </w:rPr>
      </w:pPr>
      <w:r>
        <w:rPr>
          <w:b/>
          <w:bCs/>
          <w:color w:val="000000"/>
          <w:szCs w:val="21"/>
        </w:rPr>
        <w:t>出版时间：2021年10月</w:t>
      </w:r>
    </w:p>
    <w:p w14:paraId="60AB9B0E">
      <w:pPr>
        <w:rPr>
          <w:b/>
          <w:bCs/>
          <w:color w:val="000000"/>
        </w:rPr>
      </w:pPr>
      <w:r>
        <w:rPr>
          <w:b/>
          <w:bCs/>
          <w:color w:val="000000"/>
        </w:rPr>
        <w:t>代理地区：中国大陆、台湾</w:t>
      </w:r>
    </w:p>
    <w:p w14:paraId="16287D55">
      <w:pPr>
        <w:tabs>
          <w:tab w:val="left" w:pos="341"/>
          <w:tab w:val="left" w:pos="5235"/>
        </w:tabs>
        <w:rPr>
          <w:b/>
          <w:bCs/>
          <w:color w:val="000000"/>
          <w:szCs w:val="21"/>
        </w:rPr>
      </w:pPr>
      <w:r>
        <w:rPr>
          <w:b/>
          <w:bCs/>
          <w:color w:val="000000"/>
          <w:szCs w:val="21"/>
        </w:rPr>
        <w:t>审读资料：电子稿</w:t>
      </w:r>
    </w:p>
    <w:p w14:paraId="1F040CFE">
      <w:pPr>
        <w:tabs>
          <w:tab w:val="left" w:pos="341"/>
          <w:tab w:val="left" w:pos="5235"/>
        </w:tabs>
        <w:rPr>
          <w:b/>
          <w:bCs/>
          <w:szCs w:val="21"/>
        </w:rPr>
      </w:pPr>
      <w:r>
        <w:rPr>
          <w:b/>
          <w:bCs/>
          <w:szCs w:val="21"/>
        </w:rPr>
        <w:t>类    型：</w:t>
      </w:r>
      <w:r>
        <w:rPr>
          <w:rFonts w:hint="eastAsia"/>
          <w:b/>
          <w:bCs/>
          <w:szCs w:val="21"/>
        </w:rPr>
        <w:t>历史/大众文化</w:t>
      </w:r>
    </w:p>
    <w:p w14:paraId="161196F6">
      <w:pPr>
        <w:rPr>
          <w:b/>
          <w:bCs/>
          <w:color w:val="000000"/>
        </w:rPr>
      </w:pPr>
    </w:p>
    <w:p w14:paraId="79A0C4FE">
      <w:pPr>
        <w:rPr>
          <w:b/>
          <w:bCs/>
          <w:color w:val="000000"/>
        </w:rPr>
      </w:pPr>
      <w:r>
        <w:rPr>
          <w:b/>
          <w:bCs/>
          <w:color w:val="000000"/>
        </w:rPr>
        <w:t>内容简介：</w:t>
      </w:r>
    </w:p>
    <w:p w14:paraId="6BD5C42B">
      <w:pPr>
        <w:rPr>
          <w:bCs/>
          <w:color w:val="000000"/>
        </w:rPr>
      </w:pPr>
    </w:p>
    <w:p w14:paraId="5F5BE460">
      <w:pPr>
        <w:ind w:firstLine="435"/>
        <w:rPr>
          <w:bCs/>
          <w:color w:val="000000"/>
        </w:rPr>
      </w:pPr>
      <w:r>
        <w:rPr>
          <w:rFonts w:hint="eastAsia"/>
          <w:bCs/>
          <w:color w:val="000000"/>
        </w:rPr>
        <w:t>第二次世界大战后，当大英帝国日落西山的时候，这个国家再一次陷入了危机。在不断增长的税收和日益增加的对英国在20世纪失去地位的重压之下，数以百计的古旧建筑被拆毁。在这种情况下，更令人惊讶的是，尚有许许多多的伟大建筑得以保全，公爵和公爵夫人们拼命抓住祖辈房产的救命稻草，租给住户和摇滚音乐会，野生动物园或一日游。</w:t>
      </w:r>
    </w:p>
    <w:p w14:paraId="2E96E216">
      <w:pPr>
        <w:rPr>
          <w:bCs/>
          <w:color w:val="000000"/>
        </w:rPr>
      </w:pPr>
    </w:p>
    <w:p w14:paraId="53F1B385">
      <w:pPr>
        <w:rPr>
          <w:szCs w:val="21"/>
          <w:shd w:val="clear" w:color="auto" w:fill="FFFFFF"/>
        </w:rPr>
      </w:pPr>
      <w:r>
        <w:rPr>
          <w:rFonts w:hint="eastAsia"/>
          <w:bCs/>
          <w:color w:val="000000"/>
        </w:rPr>
        <w:t xml:space="preserve">    从滚石乐队在朗利特庄园尽情摇滚，到克里斯汀·基勒（</w:t>
      </w:r>
      <w:r>
        <w:rPr>
          <w:szCs w:val="21"/>
          <w:shd w:val="clear" w:color="auto" w:fill="FFFFFF"/>
        </w:rPr>
        <w:t>Christine Keeler</w:t>
      </w:r>
      <w:r>
        <w:rPr>
          <w:rFonts w:hint="eastAsia"/>
          <w:bCs/>
          <w:color w:val="000000"/>
        </w:rPr>
        <w:t>）在克里维登庄园的表演，《高贵的野心》（</w:t>
      </w:r>
      <w:r>
        <w:rPr>
          <w:i/>
          <w:iCs/>
          <w:szCs w:val="21"/>
          <w:shd w:val="clear" w:color="auto" w:fill="FFFFFF"/>
        </w:rPr>
        <w:t>Noble Ambitions</w:t>
      </w:r>
      <w:r>
        <w:rPr>
          <w:rFonts w:hint="eastAsia"/>
          <w:bCs/>
          <w:color w:val="000000"/>
        </w:rPr>
        <w:t>）带领我们在这摇摇欲坠的权利殿堂中进行了一次生动的旅行，见证一场放浪形骸和动摇的贵族所代表的伦敦和传统的乡村道德价值观的碰撞。继他的《纽约时报》（</w:t>
      </w:r>
      <w:r>
        <w:rPr>
          <w:i/>
          <w:iCs/>
          <w:szCs w:val="21"/>
          <w:shd w:val="clear" w:color="auto" w:fill="FFFFFF"/>
        </w:rPr>
        <w:t>New York Times</w:t>
      </w:r>
      <w:r>
        <w:rPr>
          <w:rFonts w:hint="eastAsia"/>
          <w:bCs/>
          <w:color w:val="000000"/>
        </w:rPr>
        <w:t>）和《星期日泰晤士报》（</w:t>
      </w:r>
      <w:r>
        <w:rPr>
          <w:i/>
          <w:iCs/>
          <w:szCs w:val="21"/>
          <w:shd w:val="clear" w:color="auto" w:fill="FFFFFF"/>
        </w:rPr>
        <w:t>Sunday Times</w:t>
      </w:r>
      <w:r>
        <w:rPr>
          <w:rFonts w:hint="eastAsia"/>
          <w:bCs/>
          <w:color w:val="000000"/>
        </w:rPr>
        <w:t>）畅销书《漫长的周末》（</w:t>
      </w:r>
      <w:r>
        <w:rPr>
          <w:i/>
          <w:iCs/>
          <w:szCs w:val="21"/>
          <w:shd w:val="clear" w:color="auto" w:fill="FFFFFF"/>
        </w:rPr>
        <w:t>The Long Weekend</w:t>
      </w:r>
      <w:r>
        <w:rPr>
          <w:rFonts w:hint="eastAsia"/>
          <w:bCs/>
          <w:color w:val="000000"/>
        </w:rPr>
        <w:t>）之后，</w:t>
      </w:r>
      <w:r>
        <w:rPr>
          <w:rFonts w:hint="eastAsia"/>
          <w:bCs/>
          <w:color w:val="000000"/>
          <w:lang w:eastAsia="zh-CN"/>
        </w:rPr>
        <w:t>艾德里安·泰尼斯伍德</w:t>
      </w:r>
      <w:r>
        <w:rPr>
          <w:rFonts w:hint="eastAsia"/>
          <w:bCs/>
          <w:color w:val="000000"/>
        </w:rPr>
        <w:t>证明，乡村别墅不仅是一个标志性的象征，而且是一个镜头，通过它，可以了解英国在一个社会巨变的时代里不断变化的命运。</w:t>
      </w:r>
    </w:p>
    <w:p w14:paraId="584D31C0">
      <w:pPr>
        <w:tabs>
          <w:tab w:val="left" w:pos="341"/>
          <w:tab w:val="left" w:pos="5235"/>
        </w:tabs>
        <w:autoSpaceDE w:val="0"/>
        <w:autoSpaceDN w:val="0"/>
        <w:adjustRightInd w:val="0"/>
        <w:rPr>
          <w:rFonts w:hint="eastAsia"/>
          <w:b/>
          <w:bCs/>
          <w:kern w:val="0"/>
          <w:szCs w:val="21"/>
        </w:rPr>
      </w:pPr>
    </w:p>
    <w:p w14:paraId="69C0C30F">
      <w:pPr>
        <w:rPr>
          <w:b/>
          <w:bCs/>
          <w:color w:val="000000"/>
          <w:szCs w:val="21"/>
        </w:rPr>
      </w:pPr>
      <w:r>
        <w:rPr>
          <w:b/>
          <w:bCs/>
          <w:color w:val="000000"/>
          <w:szCs w:val="21"/>
        </w:rPr>
        <w:t>媒体评</w:t>
      </w:r>
      <w:r>
        <w:rPr>
          <w:rFonts w:hint="eastAsia"/>
          <w:b/>
          <w:bCs/>
          <w:color w:val="000000"/>
          <w:szCs w:val="21"/>
        </w:rPr>
        <w:t>价：</w:t>
      </w:r>
    </w:p>
    <w:p w14:paraId="517D868C">
      <w:pPr>
        <w:rPr>
          <w:bCs/>
          <w:color w:val="000000"/>
          <w:szCs w:val="21"/>
        </w:rPr>
      </w:pPr>
    </w:p>
    <w:p w14:paraId="225B0F4A">
      <w:pPr>
        <w:rPr>
          <w:bCs/>
          <w:color w:val="000000"/>
          <w:szCs w:val="21"/>
        </w:rPr>
      </w:pPr>
      <w:r>
        <w:rPr>
          <w:rFonts w:hint="eastAsia"/>
          <w:bCs/>
          <w:color w:val="000000"/>
          <w:szCs w:val="21"/>
        </w:rPr>
        <w:t xml:space="preserve">    “娱乐性十足，充满奇闻异事，每一页都让人倒吸一口气，是庄园每间客房的床头柜和礼品店的必备图书。”</w:t>
      </w:r>
    </w:p>
    <w:p w14:paraId="600E55E5">
      <w:pPr>
        <w:widowControl/>
        <w:shd w:val="clear" w:color="auto" w:fill="FFFFFF"/>
        <w:jc w:val="right"/>
        <w:rPr>
          <w:kern w:val="0"/>
          <w:szCs w:val="21"/>
        </w:rPr>
      </w:pPr>
      <w:r>
        <w:rPr>
          <w:rFonts w:hint="eastAsia"/>
          <w:kern w:val="0"/>
          <w:szCs w:val="21"/>
        </w:rPr>
        <w:t>----玛丽·</w:t>
      </w:r>
      <w:r>
        <w:rPr>
          <w:kern w:val="0"/>
          <w:szCs w:val="21"/>
        </w:rPr>
        <w:t>S.</w:t>
      </w:r>
      <w:r>
        <w:rPr>
          <w:rFonts w:hint="eastAsia"/>
          <w:kern w:val="0"/>
          <w:szCs w:val="21"/>
        </w:rPr>
        <w:t xml:space="preserve"> 洛弗尔（</w:t>
      </w:r>
      <w:r>
        <w:rPr>
          <w:kern w:val="0"/>
          <w:szCs w:val="21"/>
        </w:rPr>
        <w:t>Mary S. Lovell</w:t>
      </w:r>
      <w:r>
        <w:rPr>
          <w:rFonts w:hint="eastAsia"/>
          <w:kern w:val="0"/>
          <w:szCs w:val="21"/>
        </w:rPr>
        <w:t>），《姐妹》（</w:t>
      </w:r>
      <w:r>
        <w:rPr>
          <w:i/>
          <w:iCs/>
          <w:kern w:val="0"/>
          <w:szCs w:val="21"/>
        </w:rPr>
        <w:t>The Sisters</w:t>
      </w:r>
      <w:r>
        <w:rPr>
          <w:rFonts w:hint="eastAsia"/>
          <w:kern w:val="0"/>
          <w:szCs w:val="21"/>
        </w:rPr>
        <w:t>）的作者</w:t>
      </w:r>
    </w:p>
    <w:p w14:paraId="014F0BBC">
      <w:pPr>
        <w:widowControl/>
        <w:shd w:val="clear" w:color="auto" w:fill="FFFFFF"/>
        <w:jc w:val="left"/>
        <w:rPr>
          <w:kern w:val="0"/>
          <w:szCs w:val="21"/>
        </w:rPr>
      </w:pPr>
    </w:p>
    <w:p w14:paraId="270AE4B9">
      <w:pPr>
        <w:widowControl/>
        <w:shd w:val="clear" w:color="auto" w:fill="FFFFFF"/>
        <w:jc w:val="left"/>
        <w:rPr>
          <w:rFonts w:ascii="Calibri" w:hAnsi="Calibri" w:cs="宋体"/>
          <w:kern w:val="0"/>
          <w:szCs w:val="21"/>
        </w:rPr>
      </w:pPr>
      <w:r>
        <w:rPr>
          <w:rFonts w:hint="eastAsia"/>
          <w:kern w:val="0"/>
          <w:szCs w:val="21"/>
        </w:rPr>
        <w:t xml:space="preserve">    “</w:t>
      </w:r>
      <w:r>
        <w:rPr>
          <w:rFonts w:hint="eastAsia"/>
          <w:kern w:val="0"/>
          <w:szCs w:val="21"/>
          <w:lang w:eastAsia="zh-CN"/>
        </w:rPr>
        <w:t>艾德里安·泰尼斯伍德</w:t>
      </w:r>
      <w:r>
        <w:rPr>
          <w:rFonts w:hint="eastAsia"/>
          <w:kern w:val="0"/>
          <w:szCs w:val="21"/>
        </w:rPr>
        <w:t>（Adrian Tinniswood）以热情、同情、狡猾、分析的态度和充满技巧、优雅、清晰和慈善的态度审视战后乡村别墅的复杂历史。大获成功。”</w:t>
      </w:r>
    </w:p>
    <w:p w14:paraId="1827B66B">
      <w:pPr>
        <w:widowControl/>
        <w:shd w:val="clear" w:color="auto" w:fill="FFFFFF"/>
        <w:jc w:val="right"/>
        <w:rPr>
          <w:rFonts w:ascii="Calibri" w:hAnsi="Calibri" w:cs="宋体"/>
          <w:kern w:val="0"/>
          <w:szCs w:val="21"/>
        </w:rPr>
      </w:pPr>
      <w:r>
        <w:rPr>
          <w:rFonts w:hint="eastAsia"/>
          <w:kern w:val="0"/>
          <w:szCs w:val="21"/>
        </w:rPr>
        <w:t>----朱迪思·弗兰德斯（</w:t>
      </w:r>
      <w:r>
        <w:rPr>
          <w:kern w:val="0"/>
          <w:szCs w:val="21"/>
        </w:rPr>
        <w:t>Judith Flanders</w:t>
      </w:r>
      <w:r>
        <w:rPr>
          <w:rFonts w:hint="eastAsia"/>
          <w:kern w:val="0"/>
          <w:szCs w:val="21"/>
        </w:rPr>
        <w:t>），《容纳一切之所》（</w:t>
      </w:r>
      <w:r>
        <w:rPr>
          <w:i/>
          <w:iCs/>
          <w:kern w:val="0"/>
          <w:szCs w:val="21"/>
        </w:rPr>
        <w:t>A Place for Everything</w:t>
      </w:r>
      <w:r>
        <w:rPr>
          <w:rFonts w:hint="eastAsia"/>
          <w:kern w:val="0"/>
          <w:szCs w:val="21"/>
        </w:rPr>
        <w:t>）的作者</w:t>
      </w:r>
    </w:p>
    <w:p w14:paraId="368CEBB2">
      <w:pPr>
        <w:widowControl/>
        <w:shd w:val="clear" w:color="auto" w:fill="FFFFFF"/>
        <w:jc w:val="left"/>
        <w:rPr>
          <w:kern w:val="0"/>
          <w:szCs w:val="21"/>
        </w:rPr>
      </w:pPr>
    </w:p>
    <w:p w14:paraId="58B44F4E">
      <w:pPr>
        <w:widowControl/>
        <w:shd w:val="clear" w:color="auto" w:fill="FFFFFF"/>
        <w:jc w:val="left"/>
        <w:rPr>
          <w:rFonts w:ascii="Calibri" w:hAnsi="Calibri" w:cs="宋体"/>
          <w:kern w:val="0"/>
          <w:szCs w:val="21"/>
        </w:rPr>
      </w:pPr>
      <w:r>
        <w:rPr>
          <w:rFonts w:hint="eastAsia"/>
          <w:kern w:val="0"/>
          <w:szCs w:val="21"/>
        </w:rPr>
        <w:t xml:space="preserve">    “这本书写得很漂亮，充满引人入胜的轶事，不仅对战后英国乡村住宅及其社会环境进行了引人注目的描写，而且也是一本令人意想不到的书。”</w:t>
      </w:r>
    </w:p>
    <w:p w14:paraId="2AB0A18B">
      <w:pPr>
        <w:widowControl/>
        <w:shd w:val="clear" w:color="auto" w:fill="FFFFFF"/>
        <w:jc w:val="right"/>
        <w:rPr>
          <w:rFonts w:ascii="Calibri" w:hAnsi="Calibri" w:cs="宋体"/>
          <w:kern w:val="0"/>
          <w:szCs w:val="21"/>
        </w:rPr>
      </w:pPr>
      <w:r>
        <w:rPr>
          <w:rFonts w:hint="eastAsia"/>
          <w:kern w:val="0"/>
          <w:szCs w:val="21"/>
        </w:rPr>
        <w:t>----约翰·古道尔（</w:t>
      </w:r>
      <w:r>
        <w:rPr>
          <w:kern w:val="0"/>
          <w:szCs w:val="21"/>
        </w:rPr>
        <w:t>John Goodall</w:t>
      </w:r>
      <w:r>
        <w:rPr>
          <w:rFonts w:hint="eastAsia"/>
          <w:kern w:val="0"/>
          <w:szCs w:val="21"/>
        </w:rPr>
        <w:t>），《英国城堡》（</w:t>
      </w:r>
      <w:r>
        <w:rPr>
          <w:i/>
          <w:iCs/>
          <w:kern w:val="0"/>
          <w:szCs w:val="21"/>
        </w:rPr>
        <w:t>The English Castle</w:t>
      </w:r>
      <w:r>
        <w:rPr>
          <w:rFonts w:hint="eastAsia"/>
          <w:kern w:val="0"/>
          <w:szCs w:val="21"/>
        </w:rPr>
        <w:t>）的作者</w:t>
      </w:r>
    </w:p>
    <w:p w14:paraId="3D4521D7">
      <w:pPr>
        <w:tabs>
          <w:tab w:val="left" w:pos="341"/>
          <w:tab w:val="left" w:pos="5235"/>
        </w:tabs>
        <w:autoSpaceDE w:val="0"/>
        <w:autoSpaceDN w:val="0"/>
        <w:adjustRightInd w:val="0"/>
        <w:rPr>
          <w:rFonts w:hint="eastAsia"/>
          <w:b/>
          <w:bCs/>
          <w:kern w:val="0"/>
          <w:szCs w:val="21"/>
        </w:rPr>
      </w:pPr>
    </w:p>
    <w:p w14:paraId="22B4E886">
      <w:pPr>
        <w:jc w:val="left"/>
        <w:rPr>
          <w:rFonts w:hint="eastAsia"/>
        </w:rPr>
      </w:pPr>
    </w:p>
    <w:p w14:paraId="1AA9546D">
      <w:pPr>
        <w:jc w:val="left"/>
        <w:rPr>
          <w:rFonts w:hint="eastAsia"/>
        </w:rPr>
      </w:pPr>
      <w:r>
        <w:drawing>
          <wp:anchor distT="0" distB="0" distL="114300" distR="114300" simplePos="0" relativeHeight="251663360" behindDoc="0" locked="0" layoutInCell="1" allowOverlap="1">
            <wp:simplePos x="0" y="0"/>
            <wp:positionH relativeFrom="column">
              <wp:posOffset>4044315</wp:posOffset>
            </wp:positionH>
            <wp:positionV relativeFrom="paragraph">
              <wp:posOffset>111125</wp:posOffset>
            </wp:positionV>
            <wp:extent cx="1489710" cy="2133600"/>
            <wp:effectExtent l="0" t="0" r="15240" b="0"/>
            <wp:wrapSquare wrapText="bothSides"/>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0"/>
                    <a:stretch>
                      <a:fillRect/>
                    </a:stretch>
                  </pic:blipFill>
                  <pic:spPr>
                    <a:xfrm>
                      <a:off x="0" y="0"/>
                      <a:ext cx="1489710" cy="2133600"/>
                    </a:xfrm>
                    <a:prstGeom prst="rect">
                      <a:avLst/>
                    </a:prstGeom>
                    <a:noFill/>
                    <a:ln>
                      <a:noFill/>
                    </a:ln>
                  </pic:spPr>
                </pic:pic>
              </a:graphicData>
            </a:graphic>
          </wp:anchor>
        </w:drawing>
      </w:r>
    </w:p>
    <w:p w14:paraId="4C17BBCE">
      <w:pPr>
        <w:rPr>
          <w:b/>
          <w:caps/>
        </w:rPr>
      </w:pPr>
      <w:bookmarkStart w:id="2" w:name="OLE_LINK11"/>
      <w:bookmarkStart w:id="3" w:name="OLE_LINK14"/>
      <w:r>
        <w:rPr>
          <w:b/>
          <w:caps/>
        </w:rPr>
        <w:t>中文书名：《王座背后:王室家族史》</w:t>
      </w:r>
    </w:p>
    <w:p w14:paraId="386AC0FE">
      <w:pPr>
        <w:rPr>
          <w:b/>
          <w:caps/>
        </w:rPr>
      </w:pPr>
      <w:bookmarkStart w:id="4" w:name="OLE_LINK12"/>
      <w:r>
        <w:rPr>
          <w:b/>
          <w:caps/>
        </w:rPr>
        <w:t>英文书名: Behind the Throne: A Domestic History of the Royal Household</w:t>
      </w:r>
    </w:p>
    <w:p w14:paraId="6B4FCC97">
      <w:pPr>
        <w:rPr>
          <w:b/>
          <w:szCs w:val="21"/>
          <w:shd w:val="clear" w:color="auto" w:fill="FFFFFF"/>
        </w:rPr>
      </w:pPr>
      <w:r>
        <w:rPr>
          <w:b/>
          <w:caps/>
        </w:rPr>
        <w:t>作    者：</w:t>
      </w:r>
      <w:bookmarkStart w:id="5" w:name="OLE_LINK10"/>
      <w:bookmarkStart w:id="6" w:name="OLE_LINK15"/>
      <w:bookmarkStart w:id="7" w:name="OLE_LINK20"/>
      <w:bookmarkStart w:id="8" w:name="OLE_LINK19"/>
      <w:r>
        <w:rPr>
          <w:b/>
          <w:szCs w:val="21"/>
          <w:shd w:val="clear" w:color="auto" w:fill="FFFFFF"/>
        </w:rPr>
        <w:t>Adrian Tinniswood</w:t>
      </w:r>
    </w:p>
    <w:bookmarkEnd w:id="5"/>
    <w:bookmarkEnd w:id="6"/>
    <w:bookmarkEnd w:id="7"/>
    <w:bookmarkEnd w:id="8"/>
    <w:p w14:paraId="380AAF1B">
      <w:pPr>
        <w:rPr>
          <w:b/>
          <w:szCs w:val="21"/>
          <w:shd w:val="clear" w:color="auto" w:fill="FFFFFF"/>
        </w:rPr>
      </w:pPr>
      <w:r>
        <w:rPr>
          <w:b/>
          <w:szCs w:val="21"/>
          <w:shd w:val="clear" w:color="auto" w:fill="FFFFFF"/>
        </w:rPr>
        <w:t>出 版 社</w:t>
      </w:r>
      <w:r>
        <w:rPr>
          <w:b/>
          <w:caps/>
        </w:rPr>
        <w:t>：</w:t>
      </w:r>
      <w:r>
        <w:rPr>
          <w:b/>
          <w:szCs w:val="21"/>
          <w:shd w:val="clear" w:color="auto" w:fill="FFFFFF"/>
        </w:rPr>
        <w:t>Jonathan Cape</w:t>
      </w:r>
      <w:r>
        <w:rPr>
          <w:b/>
          <w:szCs w:val="21"/>
        </w:rPr>
        <w:t> </w:t>
      </w:r>
    </w:p>
    <w:p w14:paraId="74994A22">
      <w:pPr>
        <w:rPr>
          <w:b/>
          <w:szCs w:val="21"/>
          <w:shd w:val="clear" w:color="auto" w:fill="FFFFFF"/>
        </w:rPr>
      </w:pPr>
      <w:r>
        <w:rPr>
          <w:b/>
          <w:caps/>
        </w:rPr>
        <w:t>代理公司：</w:t>
      </w:r>
      <w:r>
        <w:rPr>
          <w:b/>
          <w:szCs w:val="21"/>
          <w:shd w:val="clear" w:color="auto" w:fill="FFFFFF"/>
        </w:rPr>
        <w:t>Felicity Bryan</w:t>
      </w:r>
      <w:r>
        <w:rPr>
          <w:b/>
          <w:caps/>
        </w:rPr>
        <w:t>/ANA/</w:t>
      </w:r>
      <w:r>
        <w:rPr>
          <w:rFonts w:hint="eastAsia"/>
          <w:b/>
          <w:caps/>
          <w:lang w:val="en-US" w:eastAsia="zh-CN"/>
        </w:rPr>
        <w:t xml:space="preserve"> </w:t>
      </w:r>
      <w:r>
        <w:rPr>
          <w:rFonts w:hint="eastAsia"/>
          <w:b/>
          <w:bCs/>
          <w:szCs w:val="21"/>
          <w:lang w:val="en-US" w:eastAsia="zh-CN"/>
        </w:rPr>
        <w:t>Sharon</w:t>
      </w:r>
    </w:p>
    <w:p w14:paraId="07E168EB">
      <w:pPr>
        <w:rPr>
          <w:b/>
          <w:caps/>
        </w:rPr>
      </w:pPr>
      <w:r>
        <w:rPr>
          <w:b/>
          <w:caps/>
        </w:rPr>
        <w:t xml:space="preserve">页    数：384页 </w:t>
      </w:r>
    </w:p>
    <w:p w14:paraId="5D3C46B6">
      <w:pPr>
        <w:rPr>
          <w:b/>
        </w:rPr>
      </w:pPr>
      <w:r>
        <w:rPr>
          <w:b/>
        </w:rPr>
        <w:t>出版时间：2018年9月</w:t>
      </w:r>
    </w:p>
    <w:p w14:paraId="229291B1">
      <w:pPr>
        <w:rPr>
          <w:b/>
        </w:rPr>
      </w:pPr>
      <w:r>
        <w:rPr>
          <w:b/>
        </w:rPr>
        <w:t>代理地区：中国大陆、台湾</w:t>
      </w:r>
    </w:p>
    <w:p w14:paraId="41FC3FFB">
      <w:pPr>
        <w:rPr>
          <w:b/>
        </w:rPr>
      </w:pPr>
      <w:r>
        <w:rPr>
          <w:b/>
        </w:rPr>
        <w:t>审读资料：电子稿</w:t>
      </w:r>
    </w:p>
    <w:p w14:paraId="570060FC">
      <w:pPr>
        <w:rPr>
          <w:b/>
        </w:rPr>
      </w:pPr>
      <w:r>
        <w:rPr>
          <w:b/>
        </w:rPr>
        <w:t>类    型：历史</w:t>
      </w:r>
    </w:p>
    <w:bookmarkEnd w:id="4"/>
    <w:p w14:paraId="60FB6E84">
      <w:pPr>
        <w:rPr>
          <w:rFonts w:hint="default" w:eastAsia="宋体"/>
          <w:b/>
          <w:bCs/>
          <w:szCs w:val="21"/>
          <w:lang w:val="en-US" w:eastAsia="zh-CN"/>
        </w:rPr>
      </w:pPr>
    </w:p>
    <w:bookmarkEnd w:id="2"/>
    <w:bookmarkEnd w:id="3"/>
    <w:p w14:paraId="1049BA54">
      <w:pPr>
        <w:rPr>
          <w:b/>
          <w:bCs/>
          <w:szCs w:val="21"/>
        </w:rPr>
      </w:pPr>
      <w:r>
        <w:rPr>
          <w:b/>
          <w:bCs/>
          <w:szCs w:val="21"/>
        </w:rPr>
        <w:t>内容简介：</w:t>
      </w:r>
    </w:p>
    <w:p w14:paraId="08FA55C4">
      <w:pPr>
        <w:shd w:val="clear" w:color="auto" w:fill="FFFFFF"/>
        <w:rPr>
          <w:i/>
          <w:iCs/>
          <w:color w:val="000000"/>
        </w:rPr>
      </w:pPr>
    </w:p>
    <w:p w14:paraId="3D59D2B8">
      <w:pPr>
        <w:pStyle w:val="35"/>
        <w:shd w:val="clear" w:color="auto" w:fill="FFFFFF"/>
        <w:spacing w:before="0" w:beforeAutospacing="0" w:after="0" w:afterAutospacing="0"/>
        <w:jc w:val="both"/>
        <w:rPr>
          <w:rFonts w:ascii="Times New Roman" w:hAnsi="Times New Roman" w:cs="Times New Roman"/>
          <w:color w:val="000000"/>
          <w:sz w:val="21"/>
          <w:szCs w:val="21"/>
        </w:rPr>
      </w:pPr>
      <w:r>
        <w:rPr>
          <w:rFonts w:ascii="Times New Roman" w:hAnsi="Times New Roman" w:cs="Times New Roman"/>
          <w:color w:val="000000"/>
          <w:sz w:val="21"/>
          <w:szCs w:val="21"/>
        </w:rPr>
        <w:t xml:space="preserve">    《王座背后》一书揭示了五个世纪来英国宫廷生活背后的现实，带领读者踏上一段非同寻常的旅程，从伊丽莎白一世到二世，探寻由书记员、朝臣、小丑以及国王女王所演绎的生活：权力的斗争、琐碎的对抗、责任和欲望之间的紧张关系；为成千上万人准备晚餐的可行性，或者确保国王在打网球时总能赢。</w:t>
      </w:r>
    </w:p>
    <w:p w14:paraId="7E77DE41">
      <w:pPr>
        <w:pStyle w:val="35"/>
        <w:shd w:val="clear" w:color="auto" w:fill="FFFFFF"/>
        <w:spacing w:before="0" w:beforeAutospacing="0" w:after="0" w:afterAutospacing="0"/>
        <w:jc w:val="both"/>
        <w:rPr>
          <w:rFonts w:ascii="Times New Roman" w:hAnsi="Times New Roman" w:cs="Times New Roman"/>
          <w:color w:val="000000"/>
          <w:sz w:val="21"/>
          <w:szCs w:val="21"/>
        </w:rPr>
      </w:pPr>
      <w:r>
        <w:rPr>
          <w:rFonts w:ascii="Times New Roman" w:hAnsi="Times New Roman" w:cs="Times New Roman"/>
          <w:color w:val="000000"/>
          <w:sz w:val="21"/>
          <w:szCs w:val="21"/>
        </w:rPr>
        <w:t> </w:t>
      </w:r>
    </w:p>
    <w:p w14:paraId="24A4A71A">
      <w:pPr>
        <w:pStyle w:val="35"/>
        <w:shd w:val="clear" w:color="auto" w:fill="FFFFFF"/>
        <w:spacing w:before="0" w:beforeAutospacing="0" w:after="0" w:afterAutospacing="0"/>
        <w:jc w:val="both"/>
        <w:rPr>
          <w:rFonts w:ascii="Times New Roman" w:hAnsi="Times New Roman" w:cs="Times New Roman"/>
          <w:color w:val="000000"/>
          <w:sz w:val="21"/>
          <w:szCs w:val="21"/>
        </w:rPr>
      </w:pPr>
      <w:r>
        <w:rPr>
          <w:rStyle w:val="33"/>
          <w:rFonts w:ascii="Times New Roman" w:hAnsi="Times New Roman" w:cs="Times New Roman"/>
          <w:color w:val="000000"/>
          <w:sz w:val="21"/>
          <w:szCs w:val="21"/>
        </w:rPr>
        <w:t xml:space="preserve">    王室家庭仍然是一个家庭。王室成员也会吃饭、款待朋友、担心钱的问题。亨利八世总是被他的狗绊倒。乔治二世把他的儿子赶出了房子。詹姆斯一世得减少饮品账单。但王室成员在生活上得到的帮助要比大多人都多。查理一世支撑着一个有2000人的家庭。维多利亚一人的医疗机构就由三十名医生、三名牙医和一名足病医生组成。即使是在如今更加民主的环境下，伊丽莎白二世仍然拥有1200名全职员工。</w:t>
      </w:r>
      <w:r>
        <w:rPr>
          <w:rFonts w:ascii="Times New Roman" w:hAnsi="Times New Roman" w:cs="Times New Roman"/>
          <w:color w:val="000000"/>
          <w:sz w:val="21"/>
          <w:szCs w:val="21"/>
        </w:rPr>
        <w:br w:type="textWrapping"/>
      </w:r>
      <w:r>
        <w:rPr>
          <w:rFonts w:ascii="Times New Roman" w:hAnsi="Times New Roman" w:cs="Times New Roman"/>
          <w:color w:val="000000"/>
          <w:sz w:val="21"/>
          <w:szCs w:val="21"/>
        </w:rPr>
        <w:br w:type="textWrapping"/>
      </w:r>
      <w:r>
        <w:rPr>
          <w:rFonts w:ascii="Times New Roman" w:hAnsi="Times New Roman" w:cs="Times New Roman"/>
          <w:color w:val="000000"/>
          <w:sz w:val="21"/>
          <w:szCs w:val="21"/>
        </w:rPr>
        <w:t xml:space="preserve">    《王座背后》一书是王室的家族史，是对王座后生活的重建。读者们将与伊丽莎白一世一起，看她带着她的宫廷和女王的荣耀来到臣民面前。他们将和乔治六世一起在白金汉宫的国家大厅里跳康加舞。他们也会发现和女王一起吃饭，同国王一块散步是什么感觉。</w:t>
      </w:r>
    </w:p>
    <w:p w14:paraId="649361A6">
      <w:pPr>
        <w:shd w:val="clear" w:color="auto" w:fill="FFFFFF"/>
        <w:rPr>
          <w:szCs w:val="21"/>
        </w:rPr>
      </w:pPr>
    </w:p>
    <w:p w14:paraId="7CDC9E35">
      <w:pPr>
        <w:rPr>
          <w:b/>
          <w:color w:val="000000"/>
        </w:rPr>
      </w:pPr>
      <w:r>
        <w:rPr>
          <w:b/>
          <w:color w:val="000000"/>
        </w:rPr>
        <w:t>媒体评价:</w:t>
      </w:r>
    </w:p>
    <w:p w14:paraId="6523DF2F">
      <w:pPr>
        <w:rPr>
          <w:b/>
          <w:color w:val="000000"/>
        </w:rPr>
      </w:pPr>
    </w:p>
    <w:p w14:paraId="1DD34667">
      <w:pPr>
        <w:pStyle w:val="35"/>
        <w:shd w:val="clear" w:color="auto" w:fill="FFFFFF"/>
        <w:spacing w:before="0" w:beforeAutospacing="0" w:after="0" w:afterAutospacing="0"/>
        <w:jc w:val="both"/>
        <w:rPr>
          <w:rFonts w:ascii="Times New Roman" w:hAnsi="Times New Roman" w:cs="Times New Roman"/>
          <w:color w:val="000000"/>
          <w:sz w:val="21"/>
          <w:szCs w:val="21"/>
        </w:rPr>
      </w:pPr>
      <w:r>
        <w:rPr>
          <w:rFonts w:ascii="Times New Roman" w:hAnsi="Times New Roman" w:cs="Times New Roman"/>
          <w:color w:val="000000"/>
          <w:sz w:val="21"/>
          <w:szCs w:val="21"/>
        </w:rPr>
        <w:t xml:space="preserve">    “精心的研究、丰富的细节、以及极强的娱乐性，从伊丽莎白一世到二世，这是这本书最精彩的地方，《王座背后》这本书无疑是一场令人回味的皇家历史盛宴。从历史大师到一个讲故事的人，这本书对于任何对英国君主制、过去和现在感兴趣的人都是绝对必要的。这是一本我希望中出自自己笔下的书，再怎么推荐也不为过。”</w:t>
      </w:r>
    </w:p>
    <w:p w14:paraId="6E5800C2">
      <w:pPr>
        <w:pStyle w:val="35"/>
        <w:shd w:val="clear" w:color="auto" w:fill="FFFFFF"/>
        <w:spacing w:before="0" w:beforeAutospacing="0" w:after="0" w:afterAutospacing="0"/>
        <w:jc w:val="right"/>
        <w:rPr>
          <w:rFonts w:ascii="Times New Roman" w:hAnsi="Times New Roman" w:cs="Times New Roman"/>
          <w:color w:val="000000"/>
          <w:sz w:val="21"/>
          <w:szCs w:val="21"/>
        </w:rPr>
      </w:pPr>
      <w:r>
        <w:rPr>
          <w:rFonts w:ascii="Times New Roman" w:hAnsi="Times New Roman" w:cs="Times New Roman"/>
          <w:color w:val="000000"/>
          <w:sz w:val="21"/>
          <w:szCs w:val="21"/>
        </w:rPr>
        <w:t>----克里斯托弗·沃里克（Christopher Warwick），皇家传记作家和历史学家</w:t>
      </w:r>
    </w:p>
    <w:p w14:paraId="44EB1645">
      <w:pPr>
        <w:rPr>
          <w:b/>
          <w:szCs w:val="21"/>
        </w:rPr>
      </w:pPr>
    </w:p>
    <w:p w14:paraId="0D858E8C">
      <w:pPr>
        <w:pStyle w:val="35"/>
        <w:shd w:val="clear" w:color="auto" w:fill="FFFFFF"/>
        <w:spacing w:before="0" w:beforeAutospacing="0" w:after="0" w:afterAutospacing="0"/>
        <w:jc w:val="both"/>
        <w:rPr>
          <w:rFonts w:ascii="Times New Roman" w:hAnsi="Times New Roman" w:cs="Times New Roman"/>
          <w:color w:val="000000"/>
          <w:sz w:val="21"/>
          <w:szCs w:val="21"/>
        </w:rPr>
      </w:pPr>
      <w:r>
        <w:rPr>
          <w:rFonts w:ascii="Times New Roman" w:hAnsi="Times New Roman" w:cs="Times New Roman"/>
          <w:color w:val="000000"/>
          <w:sz w:val="21"/>
          <w:szCs w:val="21"/>
        </w:rPr>
        <w:t xml:space="preserve">    “这是一篇生动、引人入胜、精彩绝伦的英国宫廷背后的生活故事。它探索了五个世纪来的皇家服务——从伊丽莎白一世到现在的二世——这是所有英国皇家历史粉丝的必读书目。”</w:t>
      </w:r>
    </w:p>
    <w:p w14:paraId="51DF4351">
      <w:pPr>
        <w:pStyle w:val="35"/>
        <w:shd w:val="clear" w:color="auto" w:fill="FFFFFF"/>
        <w:spacing w:before="0" w:beforeAutospacing="0" w:after="0" w:afterAutospacing="0"/>
        <w:jc w:val="right"/>
        <w:rPr>
          <w:rFonts w:ascii="Times New Roman" w:hAnsi="Times New Roman" w:cs="Times New Roman"/>
          <w:color w:val="000000"/>
          <w:sz w:val="21"/>
          <w:szCs w:val="21"/>
        </w:rPr>
      </w:pPr>
      <w:r>
        <w:rPr>
          <w:rFonts w:ascii="Times New Roman" w:hAnsi="Times New Roman" w:cs="Times New Roman"/>
          <w:color w:val="000000"/>
          <w:sz w:val="21"/>
          <w:szCs w:val="21"/>
        </w:rPr>
        <w:t>---</w:t>
      </w:r>
      <w:r>
        <w:rPr>
          <w:rFonts w:ascii="Times New Roman" w:hAnsi="Times New Roman" w:cs="Times New Roman"/>
          <w:i/>
          <w:iCs/>
          <w:color w:val="000000"/>
          <w:sz w:val="21"/>
          <w:szCs w:val="21"/>
        </w:rPr>
        <w:t xml:space="preserve"> </w:t>
      </w:r>
      <w:r>
        <w:rPr>
          <w:rFonts w:ascii="Times New Roman" w:hAnsi="Times New Roman" w:cs="Times New Roman"/>
          <w:color w:val="000000"/>
          <w:sz w:val="21"/>
          <w:szCs w:val="21"/>
        </w:rPr>
        <w:t>特蕾西·博尔曼（Tracy Borman），著有《都铎王朝的私人生活》</w:t>
      </w:r>
    </w:p>
    <w:p w14:paraId="0B266507">
      <w:pPr>
        <w:rPr>
          <w:b/>
          <w:szCs w:val="21"/>
        </w:rPr>
      </w:pPr>
    </w:p>
    <w:p w14:paraId="7645BC73">
      <w:pPr>
        <w:widowControl/>
        <w:shd w:val="clear" w:color="auto" w:fill="FFFFFF"/>
        <w:jc w:val="left"/>
        <w:rPr>
          <w:color w:val="000000"/>
          <w:kern w:val="0"/>
          <w:szCs w:val="21"/>
        </w:rPr>
      </w:pPr>
    </w:p>
    <w:p w14:paraId="72B75CB9">
      <w:pPr>
        <w:widowControl/>
        <w:shd w:val="clear" w:color="auto" w:fill="FFFFFF"/>
        <w:jc w:val="left"/>
        <w:rPr>
          <w:color w:val="000000"/>
          <w:kern w:val="0"/>
          <w:szCs w:val="21"/>
        </w:rPr>
      </w:pPr>
      <w:r>
        <w:rPr>
          <w:color w:val="000000"/>
          <w:kern w:val="0"/>
          <w:szCs w:val="21"/>
        </w:rPr>
        <w:t xml:space="preserve">    “</w:t>
      </w:r>
      <w:r>
        <w:rPr>
          <w:rFonts w:hint="eastAsia"/>
          <w:color w:val="000000"/>
          <w:kern w:val="0"/>
          <w:szCs w:val="21"/>
          <w:lang w:eastAsia="zh-CN"/>
        </w:rPr>
        <w:t>艾德里安·泰尼斯伍德</w:t>
      </w:r>
      <w:r>
        <w:rPr>
          <w:color w:val="000000"/>
          <w:kern w:val="0"/>
          <w:szCs w:val="21"/>
        </w:rPr>
        <w:t>是一位杰出的历史作家，他有一种天赋，能将他的读者引入情节的高潮。”</w:t>
      </w:r>
    </w:p>
    <w:p w14:paraId="15F879E4">
      <w:pPr>
        <w:widowControl/>
        <w:shd w:val="clear" w:color="auto" w:fill="FFFFFF"/>
        <w:jc w:val="right"/>
        <w:rPr>
          <w:i/>
          <w:iCs/>
          <w:color w:val="000000"/>
          <w:kern w:val="0"/>
          <w:szCs w:val="21"/>
        </w:rPr>
      </w:pPr>
      <w:r>
        <w:rPr>
          <w:color w:val="000000"/>
          <w:kern w:val="0"/>
          <w:szCs w:val="21"/>
        </w:rPr>
        <w:t>----杰森·古德温（Jason Goodwin）《文学评论》</w:t>
      </w:r>
    </w:p>
    <w:p w14:paraId="47447601">
      <w:pPr>
        <w:widowControl/>
        <w:shd w:val="clear" w:color="auto" w:fill="FFFFFF"/>
        <w:jc w:val="left"/>
        <w:rPr>
          <w:color w:val="000000"/>
          <w:kern w:val="0"/>
          <w:szCs w:val="21"/>
        </w:rPr>
      </w:pPr>
    </w:p>
    <w:p w14:paraId="3BA5EB2F">
      <w:pPr>
        <w:widowControl/>
        <w:shd w:val="clear" w:color="auto" w:fill="FFFFFF"/>
        <w:ind w:firstLine="420" w:firstLineChars="200"/>
        <w:jc w:val="left"/>
        <w:rPr>
          <w:color w:val="000000"/>
          <w:kern w:val="0"/>
          <w:szCs w:val="21"/>
        </w:rPr>
      </w:pPr>
      <w:r>
        <w:rPr>
          <w:color w:val="000000"/>
          <w:kern w:val="0"/>
          <w:szCs w:val="21"/>
        </w:rPr>
        <w:t>“它将严肃的历史以一种才华横溢、精神饱满的方式传达给广大读者“给广大读者才华横溢、精神饱满地将严肃的历史传达给广大读者。”</w:t>
      </w:r>
    </w:p>
    <w:p w14:paraId="687C89DE">
      <w:pPr>
        <w:widowControl/>
        <w:shd w:val="clear" w:color="auto" w:fill="FFFFFF"/>
        <w:jc w:val="right"/>
        <w:rPr>
          <w:color w:val="000000"/>
          <w:kern w:val="0"/>
          <w:szCs w:val="21"/>
        </w:rPr>
      </w:pPr>
      <w:r>
        <w:rPr>
          <w:color w:val="000000"/>
          <w:kern w:val="0"/>
          <w:szCs w:val="21"/>
        </w:rPr>
        <w:t>----布莱尔·沃登（Blair Worden）《旁观者》</w:t>
      </w:r>
    </w:p>
    <w:p w14:paraId="4CFC7146">
      <w:pPr>
        <w:rPr>
          <w:b/>
          <w:color w:val="000000"/>
          <w:szCs w:val="21"/>
        </w:rPr>
      </w:pPr>
    </w:p>
    <w:bookmarkEnd w:id="0"/>
    <w:bookmarkEnd w:id="1"/>
    <w:p w14:paraId="63FA51B5">
      <w:pPr>
        <w:rPr>
          <w:b/>
          <w:bCs/>
          <w:sz w:val="36"/>
        </w:rPr>
      </w:pPr>
    </w:p>
    <w:p w14:paraId="75C830A3">
      <w:pPr>
        <w:rPr>
          <w:b/>
          <w:bCs/>
          <w:sz w:val="36"/>
        </w:rPr>
      </w:pPr>
    </w:p>
    <w:p w14:paraId="3C7FA666">
      <w:pPr>
        <w:rPr>
          <w:b/>
          <w:bCs/>
          <w:sz w:val="24"/>
          <w:szCs w:val="24"/>
        </w:rPr>
      </w:pPr>
      <w:r>
        <w:rPr>
          <w:b/>
          <w:bCs/>
          <w:sz w:val="24"/>
          <w:szCs w:val="24"/>
        </w:rPr>
        <w:drawing>
          <wp:anchor distT="0" distB="0" distL="114300" distR="114300" simplePos="0" relativeHeight="251664384" behindDoc="0" locked="0" layoutInCell="1" allowOverlap="1">
            <wp:simplePos x="0" y="0"/>
            <wp:positionH relativeFrom="column">
              <wp:posOffset>4229735</wp:posOffset>
            </wp:positionH>
            <wp:positionV relativeFrom="paragraph">
              <wp:posOffset>187325</wp:posOffset>
            </wp:positionV>
            <wp:extent cx="1318895" cy="1997075"/>
            <wp:effectExtent l="0" t="0" r="14605" b="3175"/>
            <wp:wrapSquare wrapText="bothSides"/>
            <wp:docPr id="10" name="图片 2" descr="image001(07-29-17-1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age001(07-29-17-11-40).jpg"/>
                    <pic:cNvPicPr>
                      <a:picLocks noChangeAspect="1"/>
                    </pic:cNvPicPr>
                  </pic:nvPicPr>
                  <pic:blipFill>
                    <a:blip r:embed="rId11"/>
                    <a:stretch>
                      <a:fillRect/>
                    </a:stretch>
                  </pic:blipFill>
                  <pic:spPr>
                    <a:xfrm>
                      <a:off x="0" y="0"/>
                      <a:ext cx="1318895" cy="1997075"/>
                    </a:xfrm>
                    <a:prstGeom prst="rect">
                      <a:avLst/>
                    </a:prstGeom>
                  </pic:spPr>
                </pic:pic>
              </a:graphicData>
            </a:graphic>
          </wp:anchor>
        </w:drawing>
      </w:r>
    </w:p>
    <w:p w14:paraId="01AD8632">
      <w:pPr>
        <w:rPr>
          <w:b/>
          <w:szCs w:val="21"/>
        </w:rPr>
      </w:pPr>
      <w:r>
        <w:rPr>
          <w:rFonts w:hint="eastAsia"/>
          <w:b/>
          <w:szCs w:val="21"/>
        </w:rPr>
        <w:t>中文书名：《雷恩博罗一家：一个家庭对建设新英格兰的追求》</w:t>
      </w:r>
    </w:p>
    <w:p w14:paraId="51A23594">
      <w:pPr>
        <w:rPr>
          <w:b/>
          <w:szCs w:val="21"/>
        </w:rPr>
      </w:pPr>
      <w:r>
        <w:rPr>
          <w:rFonts w:hint="eastAsia"/>
          <w:b/>
          <w:szCs w:val="21"/>
        </w:rPr>
        <w:t>英文书名：</w:t>
      </w:r>
      <w:r>
        <w:rPr>
          <w:b/>
          <w:szCs w:val="21"/>
        </w:rPr>
        <w:t>RAINBOROWES: ONE FAMILY'S QUEST TO BUILD A NEW ENGLAND</w:t>
      </w:r>
    </w:p>
    <w:p w14:paraId="0374D0DB">
      <w:pPr>
        <w:rPr>
          <w:b/>
          <w:szCs w:val="21"/>
        </w:rPr>
      </w:pPr>
      <w:r>
        <w:rPr>
          <w:rFonts w:hint="eastAsia"/>
          <w:b/>
          <w:szCs w:val="21"/>
        </w:rPr>
        <w:t>作    者：</w:t>
      </w:r>
      <w:r>
        <w:rPr>
          <w:b/>
          <w:szCs w:val="21"/>
        </w:rPr>
        <w:t>Adrian Tinniswood</w:t>
      </w:r>
    </w:p>
    <w:p w14:paraId="478545AE">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Basic Books</w:t>
      </w:r>
    </w:p>
    <w:p w14:paraId="0F93AC21">
      <w:pPr>
        <w:rPr>
          <w:rStyle w:val="33"/>
          <w:rFonts w:hint="default" w:eastAsia="宋体"/>
          <w:color w:val="000000"/>
          <w:shd w:val="clear" w:color="auto" w:fill="FFFFFF"/>
          <w:lang w:val="en-US" w:eastAsia="zh-CN"/>
        </w:rPr>
      </w:pPr>
      <w:r>
        <w:rPr>
          <w:rFonts w:hint="eastAsia"/>
          <w:b/>
          <w:szCs w:val="21"/>
        </w:rPr>
        <w:t>代理公司：</w:t>
      </w:r>
      <w:r>
        <w:rPr>
          <w:b/>
          <w:szCs w:val="21"/>
        </w:rPr>
        <w:t>Felicity</w:t>
      </w:r>
      <w:r>
        <w:rPr>
          <w:rFonts w:hint="eastAsia"/>
          <w:b/>
          <w:szCs w:val="21"/>
        </w:rPr>
        <w:t>/</w:t>
      </w:r>
      <w:r>
        <w:rPr>
          <w:b/>
          <w:szCs w:val="21"/>
        </w:rPr>
        <w:t>ANA/</w:t>
      </w:r>
      <w:r>
        <w:rPr>
          <w:rFonts w:hint="eastAsia"/>
          <w:b/>
          <w:szCs w:val="21"/>
          <w:lang w:val="en-US" w:eastAsia="zh-CN"/>
        </w:rPr>
        <w:t>Sharon</w:t>
      </w:r>
    </w:p>
    <w:p w14:paraId="66749FC2">
      <w:pPr>
        <w:rPr>
          <w:b/>
          <w:szCs w:val="21"/>
        </w:rPr>
      </w:pPr>
      <w:r>
        <w:rPr>
          <w:rFonts w:hint="eastAsia"/>
          <w:b/>
          <w:szCs w:val="21"/>
        </w:rPr>
        <w:t>页    数：386页</w:t>
      </w:r>
    </w:p>
    <w:p w14:paraId="2C07F7A7">
      <w:pPr>
        <w:rPr>
          <w:b/>
          <w:szCs w:val="21"/>
        </w:rPr>
      </w:pPr>
      <w:r>
        <w:rPr>
          <w:rFonts w:hint="eastAsia"/>
          <w:b/>
          <w:szCs w:val="21"/>
        </w:rPr>
        <w:t>出版时间：2013年9月</w:t>
      </w:r>
    </w:p>
    <w:p w14:paraId="37092ADC">
      <w:pPr>
        <w:rPr>
          <w:b/>
          <w:szCs w:val="21"/>
        </w:rPr>
      </w:pPr>
      <w:r>
        <w:rPr>
          <w:rFonts w:hint="eastAsia"/>
          <w:b/>
          <w:szCs w:val="21"/>
        </w:rPr>
        <w:t>代理地区：中国大陆、台湾</w:t>
      </w:r>
    </w:p>
    <w:p w14:paraId="753A41FB">
      <w:pPr>
        <w:rPr>
          <w:b/>
          <w:szCs w:val="21"/>
        </w:rPr>
      </w:pPr>
      <w:r>
        <w:rPr>
          <w:rFonts w:hint="eastAsia"/>
          <w:b/>
          <w:szCs w:val="21"/>
        </w:rPr>
        <w:t>审读资料：电子稿</w:t>
      </w:r>
    </w:p>
    <w:p w14:paraId="08EC278C">
      <w:pPr>
        <w:rPr>
          <w:rFonts w:hint="eastAsia" w:eastAsia="宋体"/>
          <w:b/>
          <w:szCs w:val="21"/>
          <w:lang w:val="en-US" w:eastAsia="zh-CN"/>
        </w:rPr>
      </w:pPr>
      <w:r>
        <w:rPr>
          <w:rFonts w:hint="eastAsia"/>
          <w:b/>
          <w:szCs w:val="21"/>
        </w:rPr>
        <w:t xml:space="preserve">类  </w:t>
      </w:r>
      <w:r>
        <w:rPr>
          <w:b/>
          <w:szCs w:val="21"/>
        </w:rPr>
        <w:t xml:space="preserve"> </w:t>
      </w:r>
      <w:r>
        <w:rPr>
          <w:rFonts w:hint="eastAsia"/>
          <w:b/>
          <w:szCs w:val="21"/>
        </w:rPr>
        <w:t xml:space="preserve"> 型：</w:t>
      </w:r>
      <w:r>
        <w:rPr>
          <w:rFonts w:hint="eastAsia"/>
          <w:b/>
          <w:szCs w:val="21"/>
          <w:lang w:val="en-US" w:eastAsia="zh-CN"/>
        </w:rPr>
        <w:t>历史</w:t>
      </w:r>
    </w:p>
    <w:p w14:paraId="55861C82">
      <w:pPr>
        <w:rPr>
          <w:b/>
          <w:szCs w:val="21"/>
        </w:rPr>
      </w:pPr>
    </w:p>
    <w:p w14:paraId="72F22B71">
      <w:pPr>
        <w:rPr>
          <w:b/>
          <w:bCs/>
          <w:szCs w:val="21"/>
        </w:rPr>
      </w:pPr>
      <w:r>
        <w:rPr>
          <w:rFonts w:hint="eastAsia"/>
          <w:b/>
          <w:bCs/>
          <w:szCs w:val="21"/>
        </w:rPr>
        <w:t>内容简介：</w:t>
      </w:r>
    </w:p>
    <w:p w14:paraId="0DD0F08C">
      <w:pPr>
        <w:rPr>
          <w:rFonts w:hint="eastAsia"/>
          <w:bCs/>
          <w:szCs w:val="21"/>
        </w:rPr>
      </w:pPr>
    </w:p>
    <w:p w14:paraId="551B45FF">
      <w:pPr>
        <w:rPr>
          <w:bCs/>
          <w:szCs w:val="21"/>
        </w:rPr>
      </w:pPr>
      <w:r>
        <w:rPr>
          <w:rFonts w:hint="eastAsia"/>
          <w:bCs/>
          <w:szCs w:val="21"/>
        </w:rPr>
        <w:t xml:space="preserve">    《</w:t>
      </w:r>
      <w:r>
        <w:rPr>
          <w:rFonts w:hint="eastAsia"/>
          <w:szCs w:val="21"/>
        </w:rPr>
        <w:t>雷恩博罗一家</w:t>
      </w:r>
      <w:r>
        <w:rPr>
          <w:rFonts w:hint="eastAsia"/>
          <w:bCs/>
          <w:szCs w:val="21"/>
        </w:rPr>
        <w:t>》（</w:t>
      </w:r>
      <w:r>
        <w:rPr>
          <w:rFonts w:eastAsia="PMingLiU"/>
          <w:i/>
          <w:iCs/>
          <w:kern w:val="0"/>
          <w:szCs w:val="21"/>
          <w:lang w:val="en-GB"/>
        </w:rPr>
        <w:t>The Rainborowes</w:t>
      </w:r>
      <w:r>
        <w:rPr>
          <w:rFonts w:hint="eastAsia"/>
          <w:bCs/>
          <w:szCs w:val="21"/>
        </w:rPr>
        <w:t>）讲述了跨越两代人和两个世界的桥梁，将</w:t>
      </w:r>
      <w:r>
        <w:rPr>
          <w:rFonts w:hint="eastAsia"/>
          <w:szCs w:val="21"/>
        </w:rPr>
        <w:t>雷恩博罗一家的生活融汇进这本书中，讲述了他们在新世界为自己和人类打造美好生活的故事。</w:t>
      </w:r>
    </w:p>
    <w:p w14:paraId="531BF709">
      <w:pPr>
        <w:widowControl/>
        <w:rPr>
          <w:rFonts w:hint="eastAsia" w:eastAsiaTheme="minorEastAsia"/>
          <w:iCs/>
          <w:kern w:val="0"/>
          <w:szCs w:val="21"/>
          <w:lang w:val="en-GB"/>
        </w:rPr>
      </w:pPr>
    </w:p>
    <w:p w14:paraId="112F83E5">
      <w:pPr>
        <w:widowControl/>
        <w:rPr>
          <w:rFonts w:hint="eastAsia" w:eastAsiaTheme="minorEastAsia"/>
          <w:kern w:val="0"/>
          <w:szCs w:val="21"/>
          <w:lang w:val="en-GB"/>
        </w:rPr>
      </w:pPr>
      <w:r>
        <w:rPr>
          <w:rFonts w:hint="eastAsia" w:eastAsiaTheme="minorEastAsia"/>
          <w:iCs/>
          <w:kern w:val="0"/>
          <w:szCs w:val="21"/>
          <w:lang w:val="en-GB"/>
        </w:rPr>
        <w:t xml:space="preserve">    本书从著名的</w:t>
      </w:r>
      <w:r>
        <w:rPr>
          <w:rFonts w:hint="eastAsia" w:eastAsiaTheme="minorEastAsia"/>
          <w:kern w:val="0"/>
          <w:szCs w:val="21"/>
          <w:lang w:val="en-GB"/>
        </w:rPr>
        <w:t>商船水手兼船长威廉·雷恩博罗（William Rainborowe）和他在1630年至1660年间同样令人敬畏的儿女们开始，讲述了他们在内战、普特尼辩论和定居美国期间的惊人故事。</w:t>
      </w:r>
      <w:r>
        <w:rPr>
          <w:rFonts w:hint="eastAsia"/>
          <w:bCs/>
          <w:szCs w:val="21"/>
        </w:rPr>
        <w:t>《</w:t>
      </w:r>
      <w:r>
        <w:rPr>
          <w:rFonts w:hint="eastAsia"/>
          <w:szCs w:val="21"/>
        </w:rPr>
        <w:t>雷恩博罗一家</w:t>
      </w:r>
      <w:r>
        <w:rPr>
          <w:rFonts w:hint="eastAsia"/>
          <w:bCs/>
          <w:szCs w:val="21"/>
        </w:rPr>
        <w:t>》解释了美国，并哀悼了英国失败的革命。它跨越海洋和意识形态，包含了个人的悲剧和胜利，国王的死亡和国家的诞生。</w:t>
      </w:r>
    </w:p>
    <w:p w14:paraId="76BBA850">
      <w:pPr>
        <w:widowControl/>
        <w:rPr>
          <w:rFonts w:hint="eastAsia" w:eastAsiaTheme="minorEastAsia"/>
          <w:kern w:val="0"/>
          <w:szCs w:val="21"/>
          <w:lang w:val="en-GB"/>
        </w:rPr>
      </w:pPr>
    </w:p>
    <w:p w14:paraId="2D0F5132">
      <w:pPr>
        <w:widowControl/>
        <w:rPr>
          <w:rFonts w:hint="eastAsia" w:eastAsiaTheme="minorEastAsia"/>
          <w:kern w:val="0"/>
          <w:szCs w:val="21"/>
          <w:lang w:val="en-GB"/>
        </w:rPr>
      </w:pPr>
      <w:r>
        <w:rPr>
          <w:rFonts w:hint="eastAsia" w:eastAsiaTheme="minorEastAsia"/>
          <w:kern w:val="0"/>
          <w:szCs w:val="21"/>
          <w:lang w:val="en-GB"/>
        </w:rPr>
        <w:t xml:space="preserve">    </w:t>
      </w:r>
      <w:r>
        <w:rPr>
          <w:rFonts w:hint="eastAsia"/>
          <w:bCs/>
          <w:szCs w:val="21"/>
        </w:rPr>
        <w:t>《</w:t>
      </w:r>
      <w:r>
        <w:rPr>
          <w:rFonts w:hint="eastAsia"/>
          <w:szCs w:val="21"/>
        </w:rPr>
        <w:t>雷恩博罗一家</w:t>
      </w:r>
      <w:r>
        <w:rPr>
          <w:rFonts w:hint="eastAsia"/>
          <w:bCs/>
          <w:szCs w:val="21"/>
        </w:rPr>
        <w:t>》利用当时罕见的印刷材料和收藏在英、美两国的未出版手稿，再现了西方历史上最动荡的时期之一，大西洋两岸的日常生活。在</w:t>
      </w:r>
      <w:r>
        <w:rPr>
          <w:rFonts w:hint="eastAsia" w:eastAsiaTheme="minorEastAsia"/>
          <w:kern w:val="0"/>
          <w:szCs w:val="21"/>
          <w:lang w:val="en-GB"/>
        </w:rPr>
        <w:t>建造人间天堂的努力中，</w:t>
      </w:r>
      <w:r>
        <w:rPr>
          <w:rFonts w:hint="eastAsia"/>
          <w:szCs w:val="21"/>
        </w:rPr>
        <w:t>雷恩博罗一家</w:t>
      </w:r>
      <w:r>
        <w:rPr>
          <w:rFonts w:hint="eastAsia" w:eastAsiaTheme="minorEastAsia"/>
          <w:kern w:val="0"/>
          <w:szCs w:val="21"/>
          <w:lang w:val="en-GB"/>
        </w:rPr>
        <w:t>和他们的朋友遇到了海盗和女巫、先知和王子、穆斯林激进分子和莫希干印第安人。他们建立了新的社会。他们是平凡的男女，他们做了一件不平凡的事。</w:t>
      </w:r>
    </w:p>
    <w:p w14:paraId="451EA2B4">
      <w:pPr>
        <w:widowControl/>
        <w:rPr>
          <w:rFonts w:hint="eastAsia" w:eastAsiaTheme="minorEastAsia"/>
          <w:kern w:val="0"/>
          <w:szCs w:val="21"/>
          <w:lang w:val="en-GB"/>
        </w:rPr>
      </w:pPr>
    </w:p>
    <w:p w14:paraId="258DBFEB">
      <w:pPr>
        <w:ind w:firstLine="420"/>
        <w:rPr>
          <w:rFonts w:hint="eastAsia"/>
          <w:kern w:val="0"/>
          <w:szCs w:val="21"/>
        </w:rPr>
      </w:pPr>
      <w:r>
        <w:rPr>
          <w:rFonts w:hint="eastAsia"/>
          <w:kern w:val="0"/>
          <w:szCs w:val="21"/>
        </w:rPr>
        <w:t>他们改变了世界。</w:t>
      </w:r>
    </w:p>
    <w:p w14:paraId="2DD68BAA">
      <w:pPr>
        <w:autoSpaceDE w:val="0"/>
        <w:autoSpaceDN w:val="0"/>
        <w:adjustRightInd w:val="0"/>
        <w:rPr>
          <w:rFonts w:hint="eastAsia" w:eastAsia="宋体"/>
          <w:bCs/>
          <w:lang w:eastAsia="zh-CN"/>
        </w:rPr>
      </w:pPr>
    </w:p>
    <w:p w14:paraId="3FC27CBC">
      <w:pPr>
        <w:shd w:val="clear" w:color="auto" w:fill="FFFFFF"/>
        <w:rPr>
          <w:color w:val="000000"/>
          <w:szCs w:val="21"/>
        </w:rPr>
      </w:pPr>
      <w:bookmarkStart w:id="9" w:name="OLE_LINK44"/>
      <w:bookmarkStart w:id="10" w:name="OLE_LINK45"/>
      <w:bookmarkStart w:id="11" w:name="OLE_LINK38"/>
      <w:bookmarkStart w:id="12" w:name="OLE_LINK43"/>
      <w:r>
        <w:rPr>
          <w:rFonts w:hint="eastAsia"/>
          <w:b/>
          <w:bCs/>
          <w:color w:val="000000"/>
          <w:szCs w:val="21"/>
        </w:rPr>
        <w:t>感</w:t>
      </w:r>
      <w:r>
        <w:rPr>
          <w:b/>
          <w:bCs/>
          <w:color w:val="000000"/>
          <w:szCs w:val="21"/>
        </w:rPr>
        <w:t>谢您的阅读！</w:t>
      </w:r>
    </w:p>
    <w:p w14:paraId="3DEA19FD">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146D65F6">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07A59C1E">
      <w:pPr>
        <w:rPr>
          <w:b/>
          <w:color w:val="000000"/>
          <w:szCs w:val="21"/>
        </w:rPr>
      </w:pPr>
      <w:r>
        <w:rPr>
          <w:color w:val="000000"/>
          <w:szCs w:val="21"/>
        </w:rPr>
        <w:t>安德鲁·纳伯格联合国际有限公司北京代表处</w:t>
      </w:r>
    </w:p>
    <w:p w14:paraId="041C4CC7">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1C1CAACD">
      <w:pPr>
        <w:rPr>
          <w:b/>
          <w:color w:val="000000"/>
          <w:szCs w:val="21"/>
        </w:rPr>
      </w:pPr>
      <w:r>
        <w:rPr>
          <w:color w:val="000000"/>
          <w:szCs w:val="21"/>
        </w:rPr>
        <w:t>电话：010-82504106, 传真：010-82504200</w:t>
      </w:r>
    </w:p>
    <w:p w14:paraId="0BB23348">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15420FE0">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4D2F8160">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1B10A993">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0AA7AECA">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376D858">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59199C81">
      <w:pPr>
        <w:shd w:val="clear" w:color="auto" w:fill="FFFFFF"/>
        <w:rPr>
          <w:color w:val="000000"/>
          <w:szCs w:val="21"/>
        </w:rPr>
      </w:pPr>
      <w:r>
        <w:rPr>
          <w:color w:val="000000"/>
          <w:szCs w:val="21"/>
        </w:rPr>
        <w:t>微信订阅号：ANABJ2002</w:t>
      </w:r>
    </w:p>
    <w:bookmarkEnd w:id="9"/>
    <w:bookmarkEnd w:id="10"/>
    <w:bookmarkEnd w:id="11"/>
    <w:bookmarkEnd w:id="12"/>
    <w:p w14:paraId="02B90DF9">
      <w:pPr>
        <w:widowControl/>
        <w:shd w:val="clear" w:color="auto" w:fill="FFFFFF"/>
        <w:rPr>
          <w:kern w:val="0"/>
          <w:szCs w:val="21"/>
        </w:rPr>
      </w:pPr>
      <w:r>
        <w:rPr>
          <w:color w:val="000000"/>
          <w:szCs w:val="21"/>
        </w:rPr>
        <w:drawing>
          <wp:anchor distT="0" distB="0" distL="114300" distR="114300" simplePos="0" relativeHeight="251660288" behindDoc="0" locked="0" layoutInCell="1" allowOverlap="1">
            <wp:simplePos x="0" y="0"/>
            <wp:positionH relativeFrom="column">
              <wp:posOffset>-57150</wp:posOffset>
            </wp:positionH>
            <wp:positionV relativeFrom="paragraph">
              <wp:posOffset>57785</wp:posOffset>
            </wp:positionV>
            <wp:extent cx="633095" cy="687705"/>
            <wp:effectExtent l="0" t="0" r="14605" b="17145"/>
            <wp:wrapSquare wrapText="bothSides"/>
            <wp:docPr id="6"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安德鲁微信号二维码"/>
                    <pic:cNvPicPr>
                      <a:picLocks noChangeAspect="1"/>
                    </pic:cNvPicPr>
                  </pic:nvPicPr>
                  <pic:blipFill>
                    <a:blip r:embed="rId12"/>
                    <a:stretch>
                      <a:fillRect/>
                    </a:stretch>
                  </pic:blipFill>
                  <pic:spPr>
                    <a:xfrm>
                      <a:off x="0" y="0"/>
                      <a:ext cx="633095" cy="687705"/>
                    </a:xfrm>
                    <a:prstGeom prst="rect">
                      <a:avLst/>
                    </a:prstGeom>
                    <a:noFill/>
                    <a:ln>
                      <a:noFill/>
                    </a:ln>
                  </pic:spPr>
                </pic:pic>
              </a:graphicData>
            </a:graphic>
          </wp:anchor>
        </w:drawing>
      </w:r>
    </w:p>
    <w:p w14:paraId="3EE6EB43"/>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83B5E">
    <w:pPr>
      <w:pBdr>
        <w:bottom w:val="single" w:color="auto" w:sz="6" w:space="1"/>
      </w:pBdr>
      <w:jc w:val="center"/>
      <w:rPr>
        <w:rFonts w:ascii="方正姚体" w:eastAsia="方正姚体"/>
        <w:sz w:val="18"/>
      </w:rPr>
    </w:pPr>
  </w:p>
  <w:p w14:paraId="00CCEFF6">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28B7831">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6515F289">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3B7C6E9D">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2B315">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noChangeArrowheads="1"/>
                  </pic:cNvPicPr>
                </pic:nvPicPr>
                <pic:blipFill>
                  <a:blip r:embed="rId1"/>
                  <a:srcRect/>
                  <a:stretch>
                    <a:fillRect/>
                  </a:stretch>
                </pic:blipFill>
                <pic:spPr>
                  <a:xfrm>
                    <a:off x="0" y="0"/>
                    <a:ext cx="472440" cy="436245"/>
                  </a:xfrm>
                  <a:prstGeom prst="rect">
                    <a:avLst/>
                  </a:prstGeom>
                  <a:noFill/>
                  <a:ln w="9525">
                    <a:noFill/>
                    <a:miter lim="800000"/>
                    <a:headEnd/>
                    <a:tailEnd/>
                  </a:ln>
                </pic:spPr>
              </pic:pic>
            </a:graphicData>
          </a:graphic>
        </wp:anchor>
      </w:drawing>
    </w:r>
  </w:p>
  <w:p w14:paraId="599B36A1">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741F"/>
    <w:rsid w:val="00013D7A"/>
    <w:rsid w:val="00014408"/>
    <w:rsid w:val="00016F83"/>
    <w:rsid w:val="0002277D"/>
    <w:rsid w:val="00022FD9"/>
    <w:rsid w:val="0003647C"/>
    <w:rsid w:val="00037554"/>
    <w:rsid w:val="00040304"/>
    <w:rsid w:val="00042D93"/>
    <w:rsid w:val="00050213"/>
    <w:rsid w:val="00063E5B"/>
    <w:rsid w:val="000757ED"/>
    <w:rsid w:val="000803A7"/>
    <w:rsid w:val="00080CD8"/>
    <w:rsid w:val="00082504"/>
    <w:rsid w:val="000856F5"/>
    <w:rsid w:val="00090544"/>
    <w:rsid w:val="00095FE3"/>
    <w:rsid w:val="000A01BD"/>
    <w:rsid w:val="000A1870"/>
    <w:rsid w:val="000A616C"/>
    <w:rsid w:val="000B3141"/>
    <w:rsid w:val="000B3EED"/>
    <w:rsid w:val="000B4D73"/>
    <w:rsid w:val="000C0951"/>
    <w:rsid w:val="000C09E8"/>
    <w:rsid w:val="000C18AC"/>
    <w:rsid w:val="000D0A7C"/>
    <w:rsid w:val="000D1049"/>
    <w:rsid w:val="000D293D"/>
    <w:rsid w:val="000D2E3D"/>
    <w:rsid w:val="000D34C3"/>
    <w:rsid w:val="000E4C39"/>
    <w:rsid w:val="000F2D43"/>
    <w:rsid w:val="001017C7"/>
    <w:rsid w:val="00102500"/>
    <w:rsid w:val="001065BD"/>
    <w:rsid w:val="00110260"/>
    <w:rsid w:val="0011264B"/>
    <w:rsid w:val="00121268"/>
    <w:rsid w:val="0012188B"/>
    <w:rsid w:val="00132921"/>
    <w:rsid w:val="00134987"/>
    <w:rsid w:val="00146F1E"/>
    <w:rsid w:val="001478D9"/>
    <w:rsid w:val="00163F80"/>
    <w:rsid w:val="00167007"/>
    <w:rsid w:val="00193733"/>
    <w:rsid w:val="00196FA1"/>
    <w:rsid w:val="001A2492"/>
    <w:rsid w:val="001B2196"/>
    <w:rsid w:val="001B3A3D"/>
    <w:rsid w:val="001B679D"/>
    <w:rsid w:val="001C2558"/>
    <w:rsid w:val="001C2B87"/>
    <w:rsid w:val="001C6D65"/>
    <w:rsid w:val="001D0FAF"/>
    <w:rsid w:val="001D4E4F"/>
    <w:rsid w:val="001F08B6"/>
    <w:rsid w:val="002243E8"/>
    <w:rsid w:val="00236060"/>
    <w:rsid w:val="00244F8F"/>
    <w:rsid w:val="00251D1B"/>
    <w:rsid w:val="002523C1"/>
    <w:rsid w:val="00260B7C"/>
    <w:rsid w:val="002632BA"/>
    <w:rsid w:val="00264BDD"/>
    <w:rsid w:val="00265795"/>
    <w:rsid w:val="00266B75"/>
    <w:rsid w:val="0027765C"/>
    <w:rsid w:val="00284417"/>
    <w:rsid w:val="00295FD8"/>
    <w:rsid w:val="0029676A"/>
    <w:rsid w:val="002A2BF9"/>
    <w:rsid w:val="002B1BCA"/>
    <w:rsid w:val="002B5ADD"/>
    <w:rsid w:val="002D1FB6"/>
    <w:rsid w:val="002E13E2"/>
    <w:rsid w:val="002E21FA"/>
    <w:rsid w:val="002E4527"/>
    <w:rsid w:val="002F74A3"/>
    <w:rsid w:val="00304C83"/>
    <w:rsid w:val="00305453"/>
    <w:rsid w:val="0031248B"/>
    <w:rsid w:val="00312D3B"/>
    <w:rsid w:val="003169AA"/>
    <w:rsid w:val="003216F1"/>
    <w:rsid w:val="00322C31"/>
    <w:rsid w:val="003250A9"/>
    <w:rsid w:val="0033179B"/>
    <w:rsid w:val="00332D72"/>
    <w:rsid w:val="0033375B"/>
    <w:rsid w:val="0033552F"/>
    <w:rsid w:val="00341881"/>
    <w:rsid w:val="0034331D"/>
    <w:rsid w:val="003447E6"/>
    <w:rsid w:val="00345F76"/>
    <w:rsid w:val="003514A6"/>
    <w:rsid w:val="00354E80"/>
    <w:rsid w:val="00357F6D"/>
    <w:rsid w:val="00364FDF"/>
    <w:rsid w:val="003702ED"/>
    <w:rsid w:val="00374360"/>
    <w:rsid w:val="003758E2"/>
    <w:rsid w:val="003775C3"/>
    <w:rsid w:val="00377A13"/>
    <w:rsid w:val="003803C5"/>
    <w:rsid w:val="00387E71"/>
    <w:rsid w:val="003933C7"/>
    <w:rsid w:val="003935E9"/>
    <w:rsid w:val="0039543C"/>
    <w:rsid w:val="003B0A21"/>
    <w:rsid w:val="003B2C5B"/>
    <w:rsid w:val="003B7E6A"/>
    <w:rsid w:val="003C3081"/>
    <w:rsid w:val="003C524C"/>
    <w:rsid w:val="003D49B4"/>
    <w:rsid w:val="003E0E0B"/>
    <w:rsid w:val="003F0EAE"/>
    <w:rsid w:val="003F4CE5"/>
    <w:rsid w:val="003F4DC2"/>
    <w:rsid w:val="004039C9"/>
    <w:rsid w:val="00416DEA"/>
    <w:rsid w:val="00422383"/>
    <w:rsid w:val="00427001"/>
    <w:rsid w:val="00427236"/>
    <w:rsid w:val="00430B49"/>
    <w:rsid w:val="00434BC4"/>
    <w:rsid w:val="00435906"/>
    <w:rsid w:val="00435B4A"/>
    <w:rsid w:val="00463204"/>
    <w:rsid w:val="004655CB"/>
    <w:rsid w:val="004658DB"/>
    <w:rsid w:val="00483CE6"/>
    <w:rsid w:val="00485E2E"/>
    <w:rsid w:val="004C4664"/>
    <w:rsid w:val="004C5BCC"/>
    <w:rsid w:val="004D16E3"/>
    <w:rsid w:val="004D5ADA"/>
    <w:rsid w:val="004D7048"/>
    <w:rsid w:val="004F3B43"/>
    <w:rsid w:val="004F6FDA"/>
    <w:rsid w:val="0050133A"/>
    <w:rsid w:val="005018E5"/>
    <w:rsid w:val="00506DEA"/>
    <w:rsid w:val="00507886"/>
    <w:rsid w:val="00511AB7"/>
    <w:rsid w:val="005253A3"/>
    <w:rsid w:val="00531D1B"/>
    <w:rsid w:val="00531E34"/>
    <w:rsid w:val="00542854"/>
    <w:rsid w:val="0054434C"/>
    <w:rsid w:val="005508BD"/>
    <w:rsid w:val="00553CE6"/>
    <w:rsid w:val="0055463D"/>
    <w:rsid w:val="00554EB4"/>
    <w:rsid w:val="00570CB0"/>
    <w:rsid w:val="005A47BE"/>
    <w:rsid w:val="005B2CF5"/>
    <w:rsid w:val="005C244E"/>
    <w:rsid w:val="005D10F5"/>
    <w:rsid w:val="005D3FD9"/>
    <w:rsid w:val="005D743E"/>
    <w:rsid w:val="005E31E5"/>
    <w:rsid w:val="005E550B"/>
    <w:rsid w:val="005E75C8"/>
    <w:rsid w:val="005E7710"/>
    <w:rsid w:val="005F2EC6"/>
    <w:rsid w:val="005F4D4D"/>
    <w:rsid w:val="005F7279"/>
    <w:rsid w:val="00611F01"/>
    <w:rsid w:val="00613622"/>
    <w:rsid w:val="00616A0F"/>
    <w:rsid w:val="006176AA"/>
    <w:rsid w:val="006343F0"/>
    <w:rsid w:val="006372B1"/>
    <w:rsid w:val="00646786"/>
    <w:rsid w:val="00655FA9"/>
    <w:rsid w:val="006656BA"/>
    <w:rsid w:val="00667C85"/>
    <w:rsid w:val="00672AF3"/>
    <w:rsid w:val="00673A49"/>
    <w:rsid w:val="00680EFB"/>
    <w:rsid w:val="006A63D4"/>
    <w:rsid w:val="006B1175"/>
    <w:rsid w:val="006B4A2E"/>
    <w:rsid w:val="006B6CAB"/>
    <w:rsid w:val="006B7036"/>
    <w:rsid w:val="006C69BE"/>
    <w:rsid w:val="006D536A"/>
    <w:rsid w:val="006D671A"/>
    <w:rsid w:val="006E1B07"/>
    <w:rsid w:val="006E2E2E"/>
    <w:rsid w:val="006E4D6F"/>
    <w:rsid w:val="006F3206"/>
    <w:rsid w:val="006F3949"/>
    <w:rsid w:val="006F7ED2"/>
    <w:rsid w:val="00703EC1"/>
    <w:rsid w:val="00715F9D"/>
    <w:rsid w:val="007348A5"/>
    <w:rsid w:val="00735064"/>
    <w:rsid w:val="00736B24"/>
    <w:rsid w:val="007419C0"/>
    <w:rsid w:val="00747520"/>
    <w:rsid w:val="0075196D"/>
    <w:rsid w:val="00752B64"/>
    <w:rsid w:val="00767DD9"/>
    <w:rsid w:val="00774371"/>
    <w:rsid w:val="007809D0"/>
    <w:rsid w:val="00786032"/>
    <w:rsid w:val="00792AB2"/>
    <w:rsid w:val="007962CA"/>
    <w:rsid w:val="007A513F"/>
    <w:rsid w:val="007A5AA6"/>
    <w:rsid w:val="007A7237"/>
    <w:rsid w:val="007B2806"/>
    <w:rsid w:val="007C3170"/>
    <w:rsid w:val="007C46EF"/>
    <w:rsid w:val="007C5D7D"/>
    <w:rsid w:val="007C68DC"/>
    <w:rsid w:val="007D2DC5"/>
    <w:rsid w:val="007D315A"/>
    <w:rsid w:val="007D69A1"/>
    <w:rsid w:val="007E2023"/>
    <w:rsid w:val="007E2BA6"/>
    <w:rsid w:val="007E348E"/>
    <w:rsid w:val="007E44C1"/>
    <w:rsid w:val="007E487C"/>
    <w:rsid w:val="007F1B8C"/>
    <w:rsid w:val="007F652C"/>
    <w:rsid w:val="00805ED5"/>
    <w:rsid w:val="00811F9E"/>
    <w:rsid w:val="008129CA"/>
    <w:rsid w:val="00816558"/>
    <w:rsid w:val="00820DB3"/>
    <w:rsid w:val="008215E9"/>
    <w:rsid w:val="00841F18"/>
    <w:rsid w:val="00846351"/>
    <w:rsid w:val="0084693F"/>
    <w:rsid w:val="00851BA3"/>
    <w:rsid w:val="00851D0C"/>
    <w:rsid w:val="00856800"/>
    <w:rsid w:val="008833DC"/>
    <w:rsid w:val="00895CB6"/>
    <w:rsid w:val="008A1FE0"/>
    <w:rsid w:val="008A2078"/>
    <w:rsid w:val="008A6811"/>
    <w:rsid w:val="008A7AE7"/>
    <w:rsid w:val="008B0335"/>
    <w:rsid w:val="008C0420"/>
    <w:rsid w:val="008C4BCC"/>
    <w:rsid w:val="008D07F2"/>
    <w:rsid w:val="008D254D"/>
    <w:rsid w:val="008D278C"/>
    <w:rsid w:val="008D4F84"/>
    <w:rsid w:val="008D78E9"/>
    <w:rsid w:val="008E1FAB"/>
    <w:rsid w:val="008F46C1"/>
    <w:rsid w:val="00906691"/>
    <w:rsid w:val="00915940"/>
    <w:rsid w:val="00916A50"/>
    <w:rsid w:val="009222F0"/>
    <w:rsid w:val="00931DDB"/>
    <w:rsid w:val="0093480F"/>
    <w:rsid w:val="009510B1"/>
    <w:rsid w:val="00953C63"/>
    <w:rsid w:val="00957338"/>
    <w:rsid w:val="0095747D"/>
    <w:rsid w:val="009578B7"/>
    <w:rsid w:val="00962E1E"/>
    <w:rsid w:val="00973993"/>
    <w:rsid w:val="00973E1A"/>
    <w:rsid w:val="009806ED"/>
    <w:rsid w:val="009836C5"/>
    <w:rsid w:val="00995581"/>
    <w:rsid w:val="00996023"/>
    <w:rsid w:val="009A4179"/>
    <w:rsid w:val="009B01A7"/>
    <w:rsid w:val="009B3591"/>
    <w:rsid w:val="009B4711"/>
    <w:rsid w:val="009C3C54"/>
    <w:rsid w:val="009C749D"/>
    <w:rsid w:val="009D09AC"/>
    <w:rsid w:val="009E5739"/>
    <w:rsid w:val="009E695C"/>
    <w:rsid w:val="009F5F8A"/>
    <w:rsid w:val="009F7578"/>
    <w:rsid w:val="00A10E73"/>
    <w:rsid w:val="00A10F0C"/>
    <w:rsid w:val="00A11AF5"/>
    <w:rsid w:val="00A1225E"/>
    <w:rsid w:val="00A215C9"/>
    <w:rsid w:val="00A43686"/>
    <w:rsid w:val="00A45A3D"/>
    <w:rsid w:val="00A54A8E"/>
    <w:rsid w:val="00A55C63"/>
    <w:rsid w:val="00A573ED"/>
    <w:rsid w:val="00A71EAE"/>
    <w:rsid w:val="00A73C16"/>
    <w:rsid w:val="00A866EC"/>
    <w:rsid w:val="00A90FC8"/>
    <w:rsid w:val="00A9125F"/>
    <w:rsid w:val="00AB060D"/>
    <w:rsid w:val="00AB762B"/>
    <w:rsid w:val="00AC7610"/>
    <w:rsid w:val="00AD1193"/>
    <w:rsid w:val="00AD2A9F"/>
    <w:rsid w:val="00AD52DF"/>
    <w:rsid w:val="00AE59CD"/>
    <w:rsid w:val="00AF0096"/>
    <w:rsid w:val="00AF0671"/>
    <w:rsid w:val="00AF73FF"/>
    <w:rsid w:val="00B057F1"/>
    <w:rsid w:val="00B10087"/>
    <w:rsid w:val="00B121C6"/>
    <w:rsid w:val="00B12629"/>
    <w:rsid w:val="00B14840"/>
    <w:rsid w:val="00B254DB"/>
    <w:rsid w:val="00B32B45"/>
    <w:rsid w:val="00B3623D"/>
    <w:rsid w:val="00B416A7"/>
    <w:rsid w:val="00B46E7C"/>
    <w:rsid w:val="00B5377C"/>
    <w:rsid w:val="00B5540C"/>
    <w:rsid w:val="00B5587F"/>
    <w:rsid w:val="00B62889"/>
    <w:rsid w:val="00B63D45"/>
    <w:rsid w:val="00B648F3"/>
    <w:rsid w:val="00B6616C"/>
    <w:rsid w:val="00B758C5"/>
    <w:rsid w:val="00B7682F"/>
    <w:rsid w:val="00B77120"/>
    <w:rsid w:val="00B80541"/>
    <w:rsid w:val="00B82CB7"/>
    <w:rsid w:val="00B928DA"/>
    <w:rsid w:val="00BA25D1"/>
    <w:rsid w:val="00BA695F"/>
    <w:rsid w:val="00BB38B3"/>
    <w:rsid w:val="00BB401D"/>
    <w:rsid w:val="00BB493B"/>
    <w:rsid w:val="00BB6A0E"/>
    <w:rsid w:val="00BC1CC3"/>
    <w:rsid w:val="00BC558C"/>
    <w:rsid w:val="00BC6489"/>
    <w:rsid w:val="00BE5377"/>
    <w:rsid w:val="00BE6512"/>
    <w:rsid w:val="00BE66BB"/>
    <w:rsid w:val="00BE6763"/>
    <w:rsid w:val="00BF20A3"/>
    <w:rsid w:val="00BF237B"/>
    <w:rsid w:val="00BF39E0"/>
    <w:rsid w:val="00BF4A73"/>
    <w:rsid w:val="00BF523C"/>
    <w:rsid w:val="00C117A9"/>
    <w:rsid w:val="00C1399B"/>
    <w:rsid w:val="00C16D2E"/>
    <w:rsid w:val="00C20F47"/>
    <w:rsid w:val="00C308BC"/>
    <w:rsid w:val="00C35CE4"/>
    <w:rsid w:val="00C36B91"/>
    <w:rsid w:val="00C3757E"/>
    <w:rsid w:val="00C40E87"/>
    <w:rsid w:val="00C448E1"/>
    <w:rsid w:val="00C80635"/>
    <w:rsid w:val="00C835AD"/>
    <w:rsid w:val="00C9021F"/>
    <w:rsid w:val="00C91A99"/>
    <w:rsid w:val="00CA1657"/>
    <w:rsid w:val="00CA2931"/>
    <w:rsid w:val="00CB7A5A"/>
    <w:rsid w:val="00CC69DA"/>
    <w:rsid w:val="00CD0C0D"/>
    <w:rsid w:val="00CD3036"/>
    <w:rsid w:val="00CD409A"/>
    <w:rsid w:val="00CE438E"/>
    <w:rsid w:val="00CE66D2"/>
    <w:rsid w:val="00CF1BE1"/>
    <w:rsid w:val="00CF4063"/>
    <w:rsid w:val="00D05123"/>
    <w:rsid w:val="00D128DF"/>
    <w:rsid w:val="00D146C2"/>
    <w:rsid w:val="00D17732"/>
    <w:rsid w:val="00D24A70"/>
    <w:rsid w:val="00D24E00"/>
    <w:rsid w:val="00D25651"/>
    <w:rsid w:val="00D26DF0"/>
    <w:rsid w:val="00D31C73"/>
    <w:rsid w:val="00D321CE"/>
    <w:rsid w:val="00D32303"/>
    <w:rsid w:val="00D341FB"/>
    <w:rsid w:val="00D447D4"/>
    <w:rsid w:val="00D500BB"/>
    <w:rsid w:val="00D53D1E"/>
    <w:rsid w:val="00D55CF3"/>
    <w:rsid w:val="00D56DBD"/>
    <w:rsid w:val="00D62A8A"/>
    <w:rsid w:val="00D63010"/>
    <w:rsid w:val="00D64EE2"/>
    <w:rsid w:val="00D67A56"/>
    <w:rsid w:val="00D76FFA"/>
    <w:rsid w:val="00D961BA"/>
    <w:rsid w:val="00DA6E19"/>
    <w:rsid w:val="00DB7D8F"/>
    <w:rsid w:val="00DC0F14"/>
    <w:rsid w:val="00DF0BB7"/>
    <w:rsid w:val="00E00CC0"/>
    <w:rsid w:val="00E0727A"/>
    <w:rsid w:val="00E132E9"/>
    <w:rsid w:val="00E15659"/>
    <w:rsid w:val="00E225AB"/>
    <w:rsid w:val="00E301AF"/>
    <w:rsid w:val="00E34138"/>
    <w:rsid w:val="00E378E3"/>
    <w:rsid w:val="00E509A5"/>
    <w:rsid w:val="00E54E5E"/>
    <w:rsid w:val="00E65115"/>
    <w:rsid w:val="00E71E2E"/>
    <w:rsid w:val="00E725A1"/>
    <w:rsid w:val="00E9316F"/>
    <w:rsid w:val="00EA6987"/>
    <w:rsid w:val="00EA74CC"/>
    <w:rsid w:val="00EB27B1"/>
    <w:rsid w:val="00ED1D72"/>
    <w:rsid w:val="00EE2BA4"/>
    <w:rsid w:val="00EF60DB"/>
    <w:rsid w:val="00F03053"/>
    <w:rsid w:val="00F06D91"/>
    <w:rsid w:val="00F22244"/>
    <w:rsid w:val="00F230E8"/>
    <w:rsid w:val="00F25456"/>
    <w:rsid w:val="00F26218"/>
    <w:rsid w:val="00F331B4"/>
    <w:rsid w:val="00F34420"/>
    <w:rsid w:val="00F34483"/>
    <w:rsid w:val="00F34F39"/>
    <w:rsid w:val="00F52319"/>
    <w:rsid w:val="00F54836"/>
    <w:rsid w:val="00F557B3"/>
    <w:rsid w:val="00F57001"/>
    <w:rsid w:val="00F578E8"/>
    <w:rsid w:val="00F57900"/>
    <w:rsid w:val="00F80E8A"/>
    <w:rsid w:val="00F90C5D"/>
    <w:rsid w:val="00F97B49"/>
    <w:rsid w:val="00FA039D"/>
    <w:rsid w:val="00FA2346"/>
    <w:rsid w:val="00FA6463"/>
    <w:rsid w:val="00FB2E92"/>
    <w:rsid w:val="00FC3699"/>
    <w:rsid w:val="00FD0317"/>
    <w:rsid w:val="00FD049B"/>
    <w:rsid w:val="00FD2972"/>
    <w:rsid w:val="00FE31CE"/>
    <w:rsid w:val="00FE7E98"/>
    <w:rsid w:val="00FF01D6"/>
    <w:rsid w:val="0B7868F7"/>
    <w:rsid w:val="0EFE5D30"/>
    <w:rsid w:val="0F8E5C90"/>
    <w:rsid w:val="19A141A5"/>
    <w:rsid w:val="309133EE"/>
    <w:rsid w:val="38227E27"/>
    <w:rsid w:val="38F90240"/>
    <w:rsid w:val="3C85108B"/>
    <w:rsid w:val="52782D13"/>
    <w:rsid w:val="580F1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pple-converted-space"/>
    <w:basedOn w:val="12"/>
    <w:qFormat/>
    <w:uiPriority w:val="0"/>
  </w:style>
  <w:style w:type="character" w:customStyle="1" w:styleId="34">
    <w:name w:val="pl1"/>
    <w:qFormat/>
    <w:uiPriority w:val="0"/>
    <w:rPr>
      <w:rFonts w:hint="default" w:ascii="Arial" w:hAnsi="Arial" w:cs="Arial"/>
      <w:color w:val="666666"/>
      <w:sz w:val="18"/>
      <w:szCs w:val="18"/>
    </w:rPr>
  </w:style>
  <w:style w:type="paragraph" w:styleId="35">
    <w:name w:val="No Spacing"/>
    <w:basedOn w:val="1"/>
    <w:qFormat/>
    <w:uiPriority w:val="1"/>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file:///C:\Users\lenovo\AppData\Roaming\Foxmail7\Temp-6284-20210723093655\Attach\image007(07-23-09-40-37).jpg" TargetMode="Externa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2228</Words>
  <Characters>2756</Characters>
  <Lines>44</Lines>
  <Paragraphs>12</Paragraphs>
  <TotalTime>0</TotalTime>
  <ScaleCrop>false</ScaleCrop>
  <LinksUpToDate>false</LinksUpToDate>
  <CharactersWithSpaces>2933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2021-02-03T06:55:00Z</dcterms:created>
  <dc:creator>Image</dc:creator>
  <cp:lastModifiedBy>堀  达</cp:lastModifiedBy>
  <cp:lastPrinted>2017-12-28T03:58:00Z</cp:lastPrinted>
  <dcterms:modified xsi:type="dcterms:W3CDTF">2025-01-02T07:11:10Z</dcterms:modified>
  <dc:title>新 书 推 荐</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CE1E4CC6256A490781D677C3246127A0_13</vt:lpwstr>
  </property>
  <property fmtid="{D5CDD505-2E9C-101B-9397-08002B2CF9AE}" pid="4" name="KSOTemplateDocerSaveRecord">
    <vt:lpwstr>eyJoZGlkIjoiYjQ3ZmE5Yzc2ZTU1NGI3NTlmNGJmYjAyNWQ2YzMzY2YiLCJ1c2VySWQiOiIyMjU0OTIyMjcifQ==</vt:lpwstr>
  </property>
</Properties>
</file>