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5FDCBD">
      <w:pPr>
        <w:jc w:val="center"/>
        <w:rPr>
          <w:b/>
          <w:bCs/>
          <w:color w:val="000000"/>
          <w:sz w:val="18"/>
          <w:szCs w:val="18"/>
          <w:shd w:val="pct10" w:color="auto" w:fill="FFFFFF"/>
        </w:rPr>
      </w:pPr>
    </w:p>
    <w:p w14:paraId="61A4423C">
      <w:pPr>
        <w:jc w:val="center"/>
        <w:rPr>
          <w:b/>
          <w:bCs/>
          <w:color w:val="000000"/>
          <w:sz w:val="36"/>
          <w:szCs w:val="36"/>
          <w:shd w:val="pct10" w:color="auto" w:fill="FFFFFF"/>
        </w:rPr>
      </w:pPr>
      <w:r>
        <w:rPr>
          <w:b/>
          <w:bCs/>
          <w:color w:val="000000"/>
          <w:sz w:val="36"/>
          <w:szCs w:val="36"/>
          <w:shd w:val="pct10" w:color="auto" w:fill="FFFFFF"/>
        </w:rPr>
        <w:t>新 书 推 荐</w:t>
      </w:r>
    </w:p>
    <w:p w14:paraId="758DD022">
      <w:pPr>
        <w:tabs>
          <w:tab w:val="left" w:pos="341"/>
          <w:tab w:val="left" w:pos="5235"/>
        </w:tabs>
        <w:jc w:val="left"/>
        <w:rPr>
          <w:b/>
          <w:bCs/>
          <w:color w:val="000000"/>
          <w:szCs w:val="18"/>
        </w:rPr>
      </w:pPr>
    </w:p>
    <w:p w14:paraId="5C76AE79">
      <w:pPr>
        <w:rPr>
          <w:b/>
          <w:color w:val="000000"/>
          <w:szCs w:val="21"/>
        </w:rPr>
      </w:pPr>
    </w:p>
    <w:p w14:paraId="5A741826">
      <w:pPr>
        <w:rPr>
          <w:b/>
          <w:color w:val="000000"/>
          <w:szCs w:val="21"/>
        </w:rPr>
      </w:pPr>
      <w:r>
        <w:drawing>
          <wp:anchor distT="0" distB="0" distL="114300" distR="114300" simplePos="0" relativeHeight="251660288" behindDoc="0" locked="0" layoutInCell="1" allowOverlap="1">
            <wp:simplePos x="0" y="0"/>
            <wp:positionH relativeFrom="column">
              <wp:posOffset>3967480</wp:posOffset>
            </wp:positionH>
            <wp:positionV relativeFrom="paragraph">
              <wp:posOffset>1905</wp:posOffset>
            </wp:positionV>
            <wp:extent cx="1299845" cy="2034540"/>
            <wp:effectExtent l="0" t="0" r="0" b="3810"/>
            <wp:wrapSquare wrapText="bothSides"/>
            <wp:docPr id="165567939" name="图片 1" descr="图示&#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67939" name="图片 1" descr="图示&#10;&#10;AI 生成的内容可能不正确。"/>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99845" cy="2034540"/>
                    </a:xfrm>
                    <a:prstGeom prst="rect">
                      <a:avLst/>
                    </a:prstGeom>
                    <a:noFill/>
                    <a:ln>
                      <a:noFill/>
                    </a:ln>
                  </pic:spPr>
                </pic:pic>
              </a:graphicData>
            </a:graphic>
          </wp:anchor>
        </w:drawing>
      </w:r>
      <w:r>
        <w:rPr>
          <w:b/>
          <w:color w:val="000000"/>
          <w:szCs w:val="21"/>
        </w:rPr>
        <w:t>中文书名：《</w:t>
      </w:r>
      <w:r>
        <w:rPr>
          <w:rFonts w:hint="eastAsia" w:ascii="宋体" w:hAnsi="宋体" w:eastAsia="宋体" w:cs="宋体"/>
          <w:b/>
          <w:bCs/>
          <w:i w:val="0"/>
          <w:iCs w:val="0"/>
          <w:caps w:val="0"/>
          <w:color w:val="auto"/>
          <w:spacing w:val="0"/>
          <w:sz w:val="21"/>
          <w:szCs w:val="21"/>
        </w:rPr>
        <w:t>德勒兹与加塔利的转化哲学</w:t>
      </w:r>
      <w:r>
        <w:rPr>
          <w:rFonts w:hint="eastAsia"/>
          <w:b/>
          <w:bCs/>
          <w:color w:val="auto"/>
          <w:szCs w:val="21"/>
        </w:rPr>
        <w:t>：</w:t>
      </w:r>
      <w:r>
        <w:rPr>
          <w:rFonts w:hint="eastAsia"/>
          <w:b/>
          <w:bCs/>
          <w:color w:val="000000"/>
          <w:szCs w:val="21"/>
        </w:rPr>
        <w:t>逃逸线的个体化</w:t>
      </w:r>
      <w:r>
        <w:rPr>
          <w:b/>
          <w:color w:val="000000"/>
          <w:szCs w:val="21"/>
        </w:rPr>
        <w:t>》</w:t>
      </w:r>
    </w:p>
    <w:p w14:paraId="32CF563A">
      <w:pPr>
        <w:jc w:val="left"/>
        <w:rPr>
          <w:b/>
          <w:color w:val="000000"/>
          <w:szCs w:val="21"/>
        </w:rPr>
      </w:pPr>
      <w:r>
        <w:rPr>
          <w:b/>
          <w:color w:val="000000"/>
          <w:szCs w:val="21"/>
        </w:rPr>
        <w:t>英文书名：DELEUZE AND GUATTARI'S PHILOSOPHY OF TRANSFORMATION: Indivi</w:t>
      </w:r>
      <w:bookmarkStart w:id="2" w:name="_GoBack"/>
      <w:bookmarkEnd w:id="2"/>
      <w:r>
        <w:rPr>
          <w:b/>
          <w:color w:val="000000"/>
          <w:szCs w:val="21"/>
        </w:rPr>
        <w:t>duating the Line of Flight</w:t>
      </w:r>
    </w:p>
    <w:p w14:paraId="572BC28A">
      <w:pPr>
        <w:rPr>
          <w:b/>
          <w:color w:val="000000"/>
          <w:szCs w:val="21"/>
        </w:rPr>
      </w:pPr>
      <w:r>
        <w:rPr>
          <w:b/>
          <w:color w:val="000000"/>
          <w:szCs w:val="21"/>
        </w:rPr>
        <w:t>作    者：Edward Thornton</w:t>
      </w:r>
    </w:p>
    <w:p w14:paraId="44D30F4F">
      <w:pPr>
        <w:rPr>
          <w:b/>
          <w:color w:val="000000"/>
          <w:szCs w:val="21"/>
        </w:rPr>
      </w:pPr>
      <w:r>
        <w:rPr>
          <w:b/>
          <w:color w:val="000000"/>
          <w:szCs w:val="21"/>
        </w:rPr>
        <w:t>出 版 社：Edinburgh University Press</w:t>
      </w:r>
    </w:p>
    <w:p w14:paraId="6FFF281B">
      <w:pPr>
        <w:rPr>
          <w:b/>
          <w:color w:val="000000"/>
          <w:szCs w:val="21"/>
        </w:rPr>
      </w:pPr>
      <w:r>
        <w:rPr>
          <w:b/>
          <w:color w:val="000000"/>
          <w:szCs w:val="21"/>
        </w:rPr>
        <w:t>代理公司：</w:t>
      </w:r>
      <w:r>
        <w:rPr>
          <w:b/>
          <w:bCs/>
          <w:color w:val="000000"/>
          <w:shd w:val="clear" w:color="auto" w:fill="FFFFFF"/>
        </w:rPr>
        <w:t>ANA/Jessica</w:t>
      </w:r>
    </w:p>
    <w:p w14:paraId="2AB28EEB">
      <w:pPr>
        <w:rPr>
          <w:b/>
          <w:color w:val="000000"/>
          <w:szCs w:val="21"/>
        </w:rPr>
      </w:pPr>
      <w:r>
        <w:rPr>
          <w:b/>
          <w:color w:val="000000"/>
          <w:szCs w:val="21"/>
        </w:rPr>
        <w:t>页    数：</w:t>
      </w:r>
      <w:r>
        <w:rPr>
          <w:rFonts w:hint="eastAsia"/>
          <w:b/>
          <w:color w:val="000000"/>
          <w:szCs w:val="21"/>
        </w:rPr>
        <w:t>272</w:t>
      </w:r>
      <w:r>
        <w:rPr>
          <w:b/>
          <w:color w:val="000000"/>
          <w:szCs w:val="21"/>
        </w:rPr>
        <w:t>页</w:t>
      </w:r>
    </w:p>
    <w:p w14:paraId="1F2191A2">
      <w:pPr>
        <w:rPr>
          <w:b/>
          <w:color w:val="000000"/>
          <w:szCs w:val="21"/>
        </w:rPr>
      </w:pPr>
      <w:r>
        <w:rPr>
          <w:b/>
          <w:color w:val="000000"/>
          <w:szCs w:val="21"/>
        </w:rPr>
        <w:t>出版时间：20</w:t>
      </w:r>
      <w:r>
        <w:rPr>
          <w:rFonts w:hint="eastAsia"/>
          <w:b/>
          <w:color w:val="000000"/>
          <w:szCs w:val="21"/>
        </w:rPr>
        <w:t>25</w:t>
      </w:r>
      <w:r>
        <w:rPr>
          <w:b/>
          <w:color w:val="000000"/>
          <w:szCs w:val="21"/>
        </w:rPr>
        <w:t>年</w:t>
      </w:r>
      <w:r>
        <w:rPr>
          <w:rFonts w:hint="eastAsia"/>
          <w:b/>
          <w:color w:val="000000"/>
          <w:szCs w:val="21"/>
        </w:rPr>
        <w:t>4</w:t>
      </w:r>
      <w:r>
        <w:rPr>
          <w:b/>
          <w:color w:val="000000"/>
          <w:szCs w:val="21"/>
        </w:rPr>
        <w:t>月</w:t>
      </w:r>
    </w:p>
    <w:p w14:paraId="65DCB988">
      <w:pPr>
        <w:rPr>
          <w:b/>
          <w:color w:val="000000"/>
          <w:szCs w:val="21"/>
        </w:rPr>
      </w:pPr>
      <w:r>
        <w:rPr>
          <w:b/>
          <w:color w:val="000000"/>
          <w:szCs w:val="21"/>
        </w:rPr>
        <w:t>代理地区：中国大陆、台湾</w:t>
      </w:r>
    </w:p>
    <w:p w14:paraId="5FC693C2">
      <w:pPr>
        <w:rPr>
          <w:b/>
          <w:color w:val="000000"/>
          <w:szCs w:val="21"/>
        </w:rPr>
      </w:pPr>
      <w:r>
        <w:rPr>
          <w:b/>
          <w:color w:val="000000"/>
          <w:szCs w:val="21"/>
        </w:rPr>
        <w:t>审读资料：电子稿</w:t>
      </w:r>
    </w:p>
    <w:p w14:paraId="7DAE1008">
      <w:pPr>
        <w:rPr>
          <w:b/>
          <w:color w:val="000000"/>
          <w:szCs w:val="21"/>
        </w:rPr>
      </w:pPr>
      <w:r>
        <w:rPr>
          <w:b/>
          <w:color w:val="000000"/>
          <w:szCs w:val="21"/>
        </w:rPr>
        <w:t>类    型：</w:t>
      </w:r>
      <w:r>
        <w:rPr>
          <w:rFonts w:hint="eastAsia"/>
          <w:b/>
          <w:color w:val="000000"/>
          <w:szCs w:val="21"/>
        </w:rPr>
        <w:t>大众哲学</w:t>
      </w:r>
    </w:p>
    <w:p w14:paraId="19AA04FC">
      <w:pPr>
        <w:rPr>
          <w:b/>
          <w:bCs/>
          <w:color w:val="000000"/>
          <w:szCs w:val="21"/>
        </w:rPr>
      </w:pPr>
    </w:p>
    <w:p w14:paraId="04995F4C">
      <w:pPr>
        <w:rPr>
          <w:b/>
          <w:bCs/>
          <w:color w:val="000000"/>
          <w:szCs w:val="21"/>
        </w:rPr>
      </w:pPr>
      <w:r>
        <w:rPr>
          <w:b/>
          <w:bCs/>
          <w:color w:val="000000"/>
          <w:szCs w:val="21"/>
        </w:rPr>
        <w:t>内容简介：</w:t>
      </w:r>
    </w:p>
    <w:p w14:paraId="0AE98E53">
      <w:pPr>
        <w:rPr>
          <w:color w:val="000000"/>
          <w:szCs w:val="21"/>
        </w:rPr>
      </w:pPr>
    </w:p>
    <w:p w14:paraId="3D05C3F8">
      <w:pPr>
        <w:ind w:firstLine="420" w:firstLineChars="200"/>
        <w:rPr>
          <w:color w:val="000000"/>
          <w:szCs w:val="21"/>
        </w:rPr>
      </w:pPr>
      <w:r>
        <w:rPr>
          <w:rFonts w:hint="eastAsia"/>
          <w:color w:val="000000"/>
          <w:szCs w:val="21"/>
        </w:rPr>
        <w:t>《德勒兹与加塔利的转化哲学》是一部具有开创性的哲学研究著作，研究吉尔·德勒兹（Gilles Deleuze）与菲利克斯·加塔利（Félix Guattari）激进的变革思想。本书揭示了德勒兹与加塔利哲学的形而上学基础，并表明：针对具体的变革时刻，两人做出了诸多论述，这实际上构建了一套复杂的哲学框架，旨在将变革的过程视作现实的构成要素。</w:t>
      </w:r>
    </w:p>
    <w:p w14:paraId="213BD551">
      <w:pPr>
        <w:rPr>
          <w:color w:val="000000"/>
          <w:szCs w:val="21"/>
        </w:rPr>
      </w:pPr>
    </w:p>
    <w:p w14:paraId="1324D716">
      <w:pPr>
        <w:ind w:firstLine="420" w:firstLineChars="200"/>
        <w:rPr>
          <w:color w:val="000000"/>
          <w:szCs w:val="21"/>
        </w:rPr>
      </w:pPr>
      <w:r>
        <w:rPr>
          <w:rFonts w:hint="eastAsia"/>
          <w:color w:val="000000"/>
          <w:szCs w:val="21"/>
        </w:rPr>
        <w:t>本书研究的核心是对“逃逸线”（ligne de fuite）概念进行深入剖析。通过揭示这一概念如何贯穿德勒兹与加塔利的著作，以及展现该概念如何使两人能够从理论的角度解释激进的变革过程——从生物物种的进化发展，到政治变革的革命性突破，本书提出了一种看待德勒兹与加塔利思想的新视角：我们可以将他们的全部作品视作对“变革”这一哲学问题作出的系统性回应。</w:t>
      </w:r>
    </w:p>
    <w:p w14:paraId="2856E16D">
      <w:pPr>
        <w:rPr>
          <w:color w:val="000000"/>
          <w:szCs w:val="21"/>
        </w:rPr>
      </w:pPr>
    </w:p>
    <w:p w14:paraId="6D306308">
      <w:pPr>
        <w:rPr>
          <w:color w:val="000000"/>
          <w:szCs w:val="21"/>
        </w:rPr>
      </w:pPr>
    </w:p>
    <w:p w14:paraId="62C18A14">
      <w:pPr>
        <w:rPr>
          <w:b/>
          <w:bCs/>
          <w:color w:val="000000"/>
          <w:szCs w:val="21"/>
        </w:rPr>
      </w:pPr>
      <w:r>
        <w:rPr>
          <w:b/>
          <w:bCs/>
          <w:color w:val="000000"/>
          <w:szCs w:val="21"/>
        </w:rPr>
        <w:t>作者简介：</w:t>
      </w:r>
    </w:p>
    <w:p w14:paraId="35DB0BD1">
      <w:pPr>
        <w:rPr>
          <w:color w:val="000000"/>
          <w:szCs w:val="21"/>
        </w:rPr>
      </w:pPr>
    </w:p>
    <w:p w14:paraId="34C870E3">
      <w:pPr>
        <w:ind w:firstLine="422" w:firstLineChars="200"/>
        <w:rPr>
          <w:color w:val="000000"/>
          <w:szCs w:val="21"/>
        </w:rPr>
      </w:pPr>
      <w:r>
        <w:rPr>
          <w:rFonts w:hint="eastAsia"/>
          <w:b/>
          <w:bCs/>
        </w:rPr>
        <w:t>爱德华·索顿（Edward Thornton）</w:t>
      </w:r>
      <w:r>
        <w:rPr>
          <w:rFonts w:hint="eastAsia"/>
        </w:rPr>
        <w:t>是一位哲学研究员与哲学史学者，其工作聚焦于“不同思想体系如何与权力互动”这一宏大命题。他尤其关注德勒兹与加塔利的哲学思想，以及机构心理治疗（Institutional Psychotherapy）的历史发展。近期，他致力于研究植物哲学这一新兴领域，并在</w:t>
      </w:r>
      <w:r>
        <w:rPr>
          <w:rFonts w:hint="eastAsia"/>
          <w:i/>
          <w:iCs/>
        </w:rPr>
        <w:t>Deleuze and Guattari Studies</w:t>
      </w:r>
      <w:r>
        <w:rPr>
          <w:rFonts w:hint="eastAsia"/>
        </w:rPr>
        <w:t>、</w:t>
      </w:r>
      <w:r>
        <w:rPr>
          <w:rFonts w:hint="eastAsia"/>
          <w:i/>
          <w:iCs/>
        </w:rPr>
        <w:t>Journal of Transcendental Philosophy</w:t>
      </w:r>
      <w:r>
        <w:rPr>
          <w:rFonts w:hint="eastAsia"/>
        </w:rPr>
        <w:t>、</w:t>
      </w:r>
      <w:r>
        <w:rPr>
          <w:rFonts w:hint="eastAsia"/>
          <w:i/>
          <w:iCs/>
        </w:rPr>
        <w:t>Hypatia</w:t>
      </w:r>
      <w:r>
        <w:rPr>
          <w:rFonts w:hint="eastAsia"/>
        </w:rPr>
        <w:t>以及</w:t>
      </w:r>
      <w:r>
        <w:rPr>
          <w:rFonts w:hint="eastAsia"/>
          <w:i/>
          <w:iCs/>
        </w:rPr>
        <w:t>The European Legacy</w:t>
      </w:r>
      <w:r>
        <w:rPr>
          <w:rFonts w:hint="eastAsia"/>
        </w:rPr>
        <w:t>等国际学术期刊上发表多篇论文。</w:t>
      </w:r>
    </w:p>
    <w:p w14:paraId="3349F003">
      <w:pPr>
        <w:rPr>
          <w:color w:val="000000"/>
          <w:szCs w:val="21"/>
        </w:rPr>
      </w:pPr>
    </w:p>
    <w:p w14:paraId="0FD0E64A">
      <w:pPr>
        <w:rPr>
          <w:color w:val="000000"/>
          <w:szCs w:val="21"/>
        </w:rPr>
      </w:pPr>
    </w:p>
    <w:p w14:paraId="49370F36">
      <w:pPr>
        <w:rPr>
          <w:b/>
          <w:bCs/>
          <w:color w:val="000000"/>
          <w:szCs w:val="21"/>
        </w:rPr>
      </w:pPr>
      <w:r>
        <w:rPr>
          <w:b/>
          <w:bCs/>
          <w:color w:val="000000"/>
          <w:szCs w:val="21"/>
        </w:rPr>
        <w:t>媒体评价：</w:t>
      </w:r>
    </w:p>
    <w:p w14:paraId="641E7260">
      <w:pPr>
        <w:ind w:firstLine="420" w:firstLineChars="200"/>
        <w:rPr>
          <w:color w:val="000000"/>
          <w:szCs w:val="21"/>
        </w:rPr>
      </w:pPr>
    </w:p>
    <w:p w14:paraId="7EF3D33C">
      <w:pPr>
        <w:ind w:firstLine="420" w:firstLineChars="200"/>
        <w:rPr>
          <w:color w:val="000000"/>
          <w:szCs w:val="21"/>
        </w:rPr>
      </w:pPr>
      <w:r>
        <w:rPr>
          <w:rFonts w:hint="eastAsia"/>
          <w:color w:val="000000"/>
          <w:szCs w:val="21"/>
        </w:rPr>
        <w:t>“本研究聚焦德勒兹与加塔利哲学中的核心主题，成果卓越。索顿清晰且博学地揭示了‘逃逸线’概念在两位思想家著作中的起源，在此过程中，对他们的作品进行了整体解读，十分令人信服。”</w:t>
      </w:r>
    </w:p>
    <w:p w14:paraId="6AFB9F01">
      <w:pPr>
        <w:jc w:val="right"/>
        <w:rPr>
          <w:color w:val="000000"/>
          <w:szCs w:val="21"/>
        </w:rPr>
      </w:pPr>
      <w:r>
        <w:rPr>
          <w:rFonts w:hint="eastAsia"/>
          <w:color w:val="000000"/>
          <w:szCs w:val="21"/>
        </w:rPr>
        <w:t>——亨利·萨默斯-霍尔（Henry Somers-Hall），伦敦大学皇家霍洛威学院</w:t>
      </w:r>
    </w:p>
    <w:p w14:paraId="520FCD18">
      <w:pPr>
        <w:rPr>
          <w:color w:val="000000"/>
          <w:szCs w:val="21"/>
        </w:rPr>
      </w:pPr>
    </w:p>
    <w:p w14:paraId="433BE291">
      <w:pPr>
        <w:ind w:firstLine="420" w:firstLineChars="200"/>
        <w:rPr>
          <w:color w:val="000000"/>
          <w:szCs w:val="21"/>
        </w:rPr>
      </w:pPr>
      <w:r>
        <w:rPr>
          <w:rFonts w:hint="eastAsia"/>
          <w:color w:val="000000"/>
          <w:szCs w:val="21"/>
        </w:rPr>
        <w:t>“索顿大胆地提出：德勒兹与加塔利试图打破西方哲学僵化的状态。他有力地揭示了两位哲学家如何通过发展一种需要持续进行概念变革的哲学，使哲学处于持续变化发展的状态。忠于‘变革’的内核，索顿始终在变化中寻找一致性，而非回避变化。”</w:t>
      </w:r>
    </w:p>
    <w:p w14:paraId="6B6FAE23">
      <w:pPr>
        <w:jc w:val="right"/>
        <w:rPr>
          <w:color w:val="000000"/>
          <w:szCs w:val="21"/>
        </w:rPr>
      </w:pPr>
      <w:r>
        <w:rPr>
          <w:rFonts w:hint="eastAsia"/>
          <w:color w:val="000000"/>
          <w:szCs w:val="21"/>
        </w:rPr>
        <w:t>——加里-吉诺斯科（Gary Genosko），安大略理工大学</w:t>
      </w:r>
    </w:p>
    <w:p w14:paraId="36787046">
      <w:pPr>
        <w:rPr>
          <w:color w:val="000000"/>
          <w:szCs w:val="21"/>
        </w:rPr>
      </w:pPr>
    </w:p>
    <w:p w14:paraId="4577F523">
      <w:pPr>
        <w:ind w:firstLine="420" w:firstLineChars="200"/>
        <w:rPr>
          <w:color w:val="000000"/>
          <w:szCs w:val="21"/>
        </w:rPr>
      </w:pPr>
      <w:r>
        <w:rPr>
          <w:rFonts w:hint="eastAsia"/>
          <w:color w:val="000000"/>
          <w:szCs w:val="21"/>
        </w:rPr>
        <w:t>“爱德华·索顿以‘逃逸线’作为切入点，对德勒兹与加塔利变革的哲学进行了非常清晰且富有启发性的解读，并展示了他们的哲学如何作为变革哲学的实践范例。”</w:t>
      </w:r>
    </w:p>
    <w:p w14:paraId="684EDF77">
      <w:pPr>
        <w:jc w:val="right"/>
        <w:rPr>
          <w:b/>
          <w:color w:val="000000"/>
        </w:rPr>
      </w:pPr>
      <w:r>
        <w:rPr>
          <w:rFonts w:hint="eastAsia"/>
          <w:color w:val="000000"/>
          <w:szCs w:val="21"/>
        </w:rPr>
        <w:t>——杰弗里·贝尔（Jeffrey Bell），东南路易斯安那大学</w:t>
      </w:r>
    </w:p>
    <w:p w14:paraId="3239C571">
      <w:pPr>
        <w:rPr>
          <w:b/>
          <w:color w:val="000000"/>
        </w:rPr>
      </w:pPr>
    </w:p>
    <w:p w14:paraId="2B587ED7">
      <w:pPr>
        <w:rPr>
          <w:b/>
          <w:color w:val="000000"/>
        </w:rPr>
      </w:pPr>
    </w:p>
    <w:p w14:paraId="2616E28A">
      <w:pPr>
        <w:rPr>
          <w:rFonts w:hint="eastAsia"/>
          <w:b/>
          <w:color w:val="000000"/>
        </w:rPr>
      </w:pPr>
      <w:r>
        <w:rPr>
          <w:rFonts w:hint="eastAsia"/>
          <w:b/>
          <w:color w:val="000000"/>
        </w:rPr>
        <w:t>目录：</w:t>
      </w:r>
    </w:p>
    <w:p w14:paraId="3B734B01">
      <w:pPr>
        <w:rPr>
          <w:rFonts w:hint="eastAsia"/>
          <w:bCs/>
          <w:color w:val="000000"/>
        </w:rPr>
      </w:pPr>
      <w:r>
        <w:rPr>
          <w:rFonts w:hint="eastAsia"/>
          <w:bCs/>
          <w:color w:val="000000"/>
        </w:rPr>
        <w:t>致谢</w:t>
      </w:r>
    </w:p>
    <w:p w14:paraId="51112833">
      <w:pPr>
        <w:rPr>
          <w:rFonts w:hint="eastAsia"/>
          <w:bCs/>
          <w:color w:val="000000"/>
        </w:rPr>
      </w:pPr>
      <w:r>
        <w:rPr>
          <w:rFonts w:hint="eastAsia"/>
          <w:bCs/>
          <w:color w:val="000000"/>
        </w:rPr>
        <w:t>引言：德勒兹与加塔利之变革的哲学</w:t>
      </w:r>
    </w:p>
    <w:p w14:paraId="1A400745">
      <w:pPr>
        <w:rPr>
          <w:rFonts w:hint="eastAsia"/>
          <w:bCs/>
          <w:color w:val="000000"/>
        </w:rPr>
      </w:pPr>
      <w:r>
        <w:rPr>
          <w:rFonts w:hint="eastAsia"/>
          <w:bCs/>
          <w:color w:val="000000"/>
        </w:rPr>
        <w:t>第一章 德勒兹与差异的形而上学</w:t>
      </w:r>
    </w:p>
    <w:p w14:paraId="25639445">
      <w:pPr>
        <w:rPr>
          <w:rFonts w:hint="eastAsia"/>
          <w:bCs/>
          <w:color w:val="000000"/>
        </w:rPr>
      </w:pPr>
      <w:r>
        <w:rPr>
          <w:rFonts w:hint="eastAsia"/>
          <w:bCs/>
          <w:color w:val="000000"/>
        </w:rPr>
        <w:t>第二章 加塔利的心理治疗与激进逃逸</w:t>
      </w:r>
    </w:p>
    <w:p w14:paraId="783BE95D">
      <w:pPr>
        <w:rPr>
          <w:rFonts w:hint="eastAsia"/>
          <w:bCs/>
          <w:color w:val="000000"/>
        </w:rPr>
      </w:pPr>
      <w:r>
        <w:rPr>
          <w:rFonts w:hint="eastAsia"/>
          <w:bCs/>
          <w:color w:val="000000"/>
        </w:rPr>
        <w:t>第三章 反俄狄浦斯与欲望机器</w:t>
      </w:r>
    </w:p>
    <w:p w14:paraId="2D748DDF">
      <w:pPr>
        <w:rPr>
          <w:rFonts w:hint="eastAsia"/>
          <w:bCs/>
          <w:color w:val="000000"/>
        </w:rPr>
      </w:pPr>
      <w:r>
        <w:rPr>
          <w:rFonts w:hint="eastAsia"/>
          <w:bCs/>
          <w:color w:val="000000"/>
        </w:rPr>
        <w:t>第四章 反俄狄浦斯与社会机器</w:t>
      </w:r>
    </w:p>
    <w:p w14:paraId="6B736BDE">
      <w:pPr>
        <w:rPr>
          <w:rFonts w:hint="eastAsia"/>
          <w:bCs/>
          <w:color w:val="000000"/>
        </w:rPr>
      </w:pPr>
      <w:r>
        <w:rPr>
          <w:rFonts w:hint="eastAsia"/>
          <w:bCs/>
          <w:color w:val="000000"/>
        </w:rPr>
        <w:t>第五章 千高原与变革的形而上学</w:t>
      </w:r>
    </w:p>
    <w:p w14:paraId="45FE04E8">
      <w:pPr>
        <w:rPr>
          <w:rFonts w:hint="eastAsia"/>
          <w:bCs/>
          <w:color w:val="000000"/>
        </w:rPr>
      </w:pPr>
      <w:r>
        <w:rPr>
          <w:rFonts w:hint="eastAsia"/>
          <w:bCs/>
          <w:color w:val="000000"/>
        </w:rPr>
        <w:t>第六章 千高原与政治语用学</w:t>
      </w:r>
    </w:p>
    <w:p w14:paraId="3D0F096E">
      <w:pPr>
        <w:rPr>
          <w:rFonts w:hint="eastAsia"/>
          <w:bCs/>
          <w:color w:val="000000"/>
        </w:rPr>
      </w:pPr>
      <w:r>
        <w:rPr>
          <w:rFonts w:hint="eastAsia"/>
          <w:bCs/>
          <w:color w:val="000000"/>
        </w:rPr>
        <w:t>结论：德勒兹与加塔利对哲学的变革</w:t>
      </w:r>
    </w:p>
    <w:p w14:paraId="04E98FF0">
      <w:pPr>
        <w:rPr>
          <w:rFonts w:hint="eastAsia"/>
          <w:bCs/>
          <w:color w:val="000000"/>
        </w:rPr>
      </w:pPr>
      <w:r>
        <w:rPr>
          <w:rFonts w:hint="eastAsia"/>
          <w:bCs/>
          <w:color w:val="000000"/>
        </w:rPr>
        <w:t>参考书目</w:t>
      </w:r>
    </w:p>
    <w:p w14:paraId="5ABCE679">
      <w:pPr>
        <w:rPr>
          <w:bCs/>
          <w:color w:val="000000"/>
        </w:rPr>
      </w:pPr>
      <w:r>
        <w:rPr>
          <w:rFonts w:hint="eastAsia"/>
          <w:bCs/>
          <w:color w:val="000000"/>
        </w:rPr>
        <w:t>索引</w:t>
      </w:r>
    </w:p>
    <w:p w14:paraId="6398F887">
      <w:pPr>
        <w:rPr>
          <w:rFonts w:hint="eastAsia"/>
          <w:bCs/>
          <w:color w:val="000000"/>
        </w:rPr>
      </w:pPr>
    </w:p>
    <w:p w14:paraId="7EAF6898">
      <w:pPr>
        <w:rPr>
          <w:rFonts w:hint="eastAsia"/>
          <w:b/>
          <w:color w:val="000000"/>
        </w:rPr>
      </w:pPr>
    </w:p>
    <w:p w14:paraId="4174F91E">
      <w:pPr>
        <w:shd w:val="clear" w:color="auto" w:fill="FFFFFF"/>
        <w:rPr>
          <w:color w:val="000000"/>
          <w:szCs w:val="21"/>
        </w:rPr>
      </w:pPr>
      <w:bookmarkStart w:id="0" w:name="OLE_LINK43"/>
      <w:bookmarkStart w:id="1" w:name="OLE_LINK38"/>
      <w:r>
        <w:rPr>
          <w:b/>
          <w:bCs/>
          <w:color w:val="000000"/>
          <w:szCs w:val="21"/>
        </w:rPr>
        <w:t>感谢您的阅读！</w:t>
      </w:r>
    </w:p>
    <w:p w14:paraId="3F85DDC6">
      <w:pPr>
        <w:rPr>
          <w:rFonts w:eastAsia="华文中宋"/>
          <w:b/>
          <w:color w:val="000000"/>
          <w:szCs w:val="21"/>
        </w:rPr>
      </w:pPr>
      <w:r>
        <w:rPr>
          <w:b/>
          <w:color w:val="000000"/>
          <w:szCs w:val="21"/>
        </w:rPr>
        <w:t>请将反馈信息发至：</w:t>
      </w:r>
      <w:r>
        <w:rPr>
          <w:rFonts w:eastAsia="华文中宋"/>
          <w:b/>
          <w:color w:val="000000"/>
          <w:szCs w:val="21"/>
        </w:rPr>
        <w:t>版权负责人</w:t>
      </w:r>
    </w:p>
    <w:p w14:paraId="0D99C1A9">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5EA723DE">
      <w:pPr>
        <w:rPr>
          <w:b/>
          <w:color w:val="000000"/>
          <w:szCs w:val="21"/>
        </w:rPr>
      </w:pPr>
      <w:r>
        <w:rPr>
          <w:color w:val="000000"/>
          <w:szCs w:val="21"/>
        </w:rPr>
        <w:t>安德鲁·纳伯格联合国际有限公司北京代表处</w:t>
      </w:r>
    </w:p>
    <w:p w14:paraId="4D17F3AF">
      <w:pPr>
        <w:rPr>
          <w:b/>
          <w:color w:val="000000"/>
          <w:szCs w:val="21"/>
        </w:rPr>
      </w:pPr>
      <w:r>
        <w:rPr>
          <w:color w:val="000000"/>
          <w:szCs w:val="21"/>
        </w:rPr>
        <w:t>北京市海淀区中关村大街甲59号中国人民大学文化大厦1705室, 邮编：100872</w:t>
      </w:r>
    </w:p>
    <w:p w14:paraId="2AEC59F7">
      <w:pPr>
        <w:rPr>
          <w:b/>
          <w:color w:val="000000"/>
          <w:szCs w:val="21"/>
        </w:rPr>
      </w:pPr>
      <w:r>
        <w:rPr>
          <w:color w:val="000000"/>
          <w:szCs w:val="21"/>
        </w:rPr>
        <w:t>电话：010-82504106, 传真：010-82504200</w:t>
      </w:r>
    </w:p>
    <w:p w14:paraId="484426F5">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799750C1">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3D01EE74">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0E25B92D">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583DAF70">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51804F73">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4274E0F8">
      <w:pPr>
        <w:shd w:val="clear" w:color="auto" w:fill="FFFFFF"/>
        <w:rPr>
          <w:b/>
          <w:color w:val="000000"/>
        </w:rPr>
      </w:pPr>
      <w:r>
        <w:rPr>
          <w:color w:val="000000"/>
          <w:szCs w:val="21"/>
        </w:rPr>
        <w:t>微信订阅号：ANABJ2002</w:t>
      </w:r>
    </w:p>
    <w:bookmarkEnd w:id="0"/>
    <w:bookmarkEnd w:id="1"/>
    <w:p w14:paraId="18E75D0B">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7EE92564">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 w:name="Segoe UI">
    <w:panose1 w:val="020B0502040204020203"/>
    <w:charset w:val="00"/>
    <w:family w:val="auto"/>
    <w:pitch w:val="default"/>
    <w:sig w:usb0="E4002EFF" w:usb1="C000E47F" w:usb2="00000009" w:usb3="00000000" w:csb0="200001FF" w:csb1="00000000"/>
  </w:font>
  <w:font w:name="Segoe UI Black">
    <w:panose1 w:val="020B0A02040204020203"/>
    <w:charset w:val="00"/>
    <w:family w:val="auto"/>
    <w:pitch w:val="default"/>
    <w:sig w:usb0="E00002FF" w:usb1="4000E47F" w:usb2="00000021" w:usb3="00000000" w:csb0="2000019F" w:csb1="00000000"/>
  </w:font>
  <w:font w:name="Rage Italic">
    <w:panose1 w:val="03070502040507070304"/>
    <w:charset w:val="00"/>
    <w:family w:val="auto"/>
    <w:pitch w:val="default"/>
    <w:sig w:usb0="00000003" w:usb1="00000000" w:usb2="00000000" w:usb3="00000000" w:csb0="20000001" w:csb1="0000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8952A">
    <w:pPr>
      <w:pBdr>
        <w:bottom w:val="single" w:color="auto" w:sz="6" w:space="1"/>
      </w:pBdr>
      <w:jc w:val="center"/>
      <w:rPr>
        <w:rFonts w:ascii="方正姚体" w:eastAsia="方正姚体"/>
        <w:sz w:val="18"/>
      </w:rPr>
    </w:pPr>
  </w:p>
  <w:p w14:paraId="441F3A68">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7D1092ED">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7FE1848E">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09A74289">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78465">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6D5F171E">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346AC"/>
    <w:rsid w:val="00040304"/>
    <w:rsid w:val="00061C2C"/>
    <w:rsid w:val="00072EDB"/>
    <w:rsid w:val="000803A7"/>
    <w:rsid w:val="00080CD8"/>
    <w:rsid w:val="000810D5"/>
    <w:rsid w:val="00082504"/>
    <w:rsid w:val="0008781E"/>
    <w:rsid w:val="00087898"/>
    <w:rsid w:val="000A01BD"/>
    <w:rsid w:val="000A57E2"/>
    <w:rsid w:val="000A5AE6"/>
    <w:rsid w:val="000B3141"/>
    <w:rsid w:val="000B3EED"/>
    <w:rsid w:val="000B4D73"/>
    <w:rsid w:val="000C0951"/>
    <w:rsid w:val="000C18AC"/>
    <w:rsid w:val="000D0A7C"/>
    <w:rsid w:val="000D293D"/>
    <w:rsid w:val="000D34C3"/>
    <w:rsid w:val="000D3D3A"/>
    <w:rsid w:val="000D5F8D"/>
    <w:rsid w:val="000D7BD5"/>
    <w:rsid w:val="001017C7"/>
    <w:rsid w:val="00102500"/>
    <w:rsid w:val="00110260"/>
    <w:rsid w:val="0011264B"/>
    <w:rsid w:val="00121268"/>
    <w:rsid w:val="00132921"/>
    <w:rsid w:val="00133C63"/>
    <w:rsid w:val="00134987"/>
    <w:rsid w:val="00146F1E"/>
    <w:rsid w:val="001479E3"/>
    <w:rsid w:val="001568CD"/>
    <w:rsid w:val="00163F80"/>
    <w:rsid w:val="00167007"/>
    <w:rsid w:val="00182547"/>
    <w:rsid w:val="00193058"/>
    <w:rsid w:val="00193302"/>
    <w:rsid w:val="00193733"/>
    <w:rsid w:val="00195D6F"/>
    <w:rsid w:val="001B2196"/>
    <w:rsid w:val="001B679D"/>
    <w:rsid w:val="001C1A89"/>
    <w:rsid w:val="001C22E0"/>
    <w:rsid w:val="001C6D65"/>
    <w:rsid w:val="001D0115"/>
    <w:rsid w:val="001D0FAF"/>
    <w:rsid w:val="001D4E4F"/>
    <w:rsid w:val="001F0F15"/>
    <w:rsid w:val="001F1A23"/>
    <w:rsid w:val="00202E62"/>
    <w:rsid w:val="002059DF"/>
    <w:rsid w:val="002068EA"/>
    <w:rsid w:val="00206B10"/>
    <w:rsid w:val="00207119"/>
    <w:rsid w:val="00215BF8"/>
    <w:rsid w:val="002243E8"/>
    <w:rsid w:val="00236060"/>
    <w:rsid w:val="00244604"/>
    <w:rsid w:val="00244718"/>
    <w:rsid w:val="00244F8F"/>
    <w:rsid w:val="00246C23"/>
    <w:rsid w:val="002516C3"/>
    <w:rsid w:val="002523C1"/>
    <w:rsid w:val="00256B31"/>
    <w:rsid w:val="0026403B"/>
    <w:rsid w:val="002652D1"/>
    <w:rsid w:val="00265795"/>
    <w:rsid w:val="002727E9"/>
    <w:rsid w:val="00276751"/>
    <w:rsid w:val="0027765C"/>
    <w:rsid w:val="00295FD8"/>
    <w:rsid w:val="0029676A"/>
    <w:rsid w:val="002A42FE"/>
    <w:rsid w:val="002B5ADD"/>
    <w:rsid w:val="002C0257"/>
    <w:rsid w:val="002D009B"/>
    <w:rsid w:val="002D6FCD"/>
    <w:rsid w:val="002E13E2"/>
    <w:rsid w:val="002E21FA"/>
    <w:rsid w:val="002E25C3"/>
    <w:rsid w:val="002E4527"/>
    <w:rsid w:val="00304C83"/>
    <w:rsid w:val="00310AD2"/>
    <w:rsid w:val="00312D3B"/>
    <w:rsid w:val="00314D8C"/>
    <w:rsid w:val="003169AA"/>
    <w:rsid w:val="003212C8"/>
    <w:rsid w:val="003250A9"/>
    <w:rsid w:val="0033179B"/>
    <w:rsid w:val="003350D9"/>
    <w:rsid w:val="00336416"/>
    <w:rsid w:val="00336577"/>
    <w:rsid w:val="00340C73"/>
    <w:rsid w:val="00341881"/>
    <w:rsid w:val="0034331D"/>
    <w:rsid w:val="003514A6"/>
    <w:rsid w:val="003553A9"/>
    <w:rsid w:val="00357F6D"/>
    <w:rsid w:val="003646A1"/>
    <w:rsid w:val="003702ED"/>
    <w:rsid w:val="00374360"/>
    <w:rsid w:val="003803C5"/>
    <w:rsid w:val="00387E71"/>
    <w:rsid w:val="003918A1"/>
    <w:rsid w:val="003935E9"/>
    <w:rsid w:val="0039543C"/>
    <w:rsid w:val="003956E2"/>
    <w:rsid w:val="003A2D70"/>
    <w:rsid w:val="003A3601"/>
    <w:rsid w:val="003A78AD"/>
    <w:rsid w:val="003C524C"/>
    <w:rsid w:val="003C7D65"/>
    <w:rsid w:val="003D043B"/>
    <w:rsid w:val="003D49B4"/>
    <w:rsid w:val="003D7E80"/>
    <w:rsid w:val="003E7FBE"/>
    <w:rsid w:val="003F4DC2"/>
    <w:rsid w:val="003F745B"/>
    <w:rsid w:val="004039C9"/>
    <w:rsid w:val="00422383"/>
    <w:rsid w:val="00427236"/>
    <w:rsid w:val="00435906"/>
    <w:rsid w:val="00444055"/>
    <w:rsid w:val="00453291"/>
    <w:rsid w:val="004655CB"/>
    <w:rsid w:val="004800BB"/>
    <w:rsid w:val="00485E2E"/>
    <w:rsid w:val="00486E31"/>
    <w:rsid w:val="00494B3E"/>
    <w:rsid w:val="004A31C1"/>
    <w:rsid w:val="004C2E6A"/>
    <w:rsid w:val="004C4664"/>
    <w:rsid w:val="004D0F08"/>
    <w:rsid w:val="004D5ADA"/>
    <w:rsid w:val="004D6B8A"/>
    <w:rsid w:val="004E3260"/>
    <w:rsid w:val="004F6FDA"/>
    <w:rsid w:val="0050133A"/>
    <w:rsid w:val="005040F7"/>
    <w:rsid w:val="00507886"/>
    <w:rsid w:val="00512B81"/>
    <w:rsid w:val="00512BC9"/>
    <w:rsid w:val="00516879"/>
    <w:rsid w:val="00527595"/>
    <w:rsid w:val="00531E34"/>
    <w:rsid w:val="005343EF"/>
    <w:rsid w:val="00542854"/>
    <w:rsid w:val="0054434C"/>
    <w:rsid w:val="005508BD"/>
    <w:rsid w:val="00553CE6"/>
    <w:rsid w:val="00554EB4"/>
    <w:rsid w:val="00564FD9"/>
    <w:rsid w:val="005A2052"/>
    <w:rsid w:val="005B187C"/>
    <w:rsid w:val="005B2CF5"/>
    <w:rsid w:val="005B444D"/>
    <w:rsid w:val="005B4D9E"/>
    <w:rsid w:val="005C244E"/>
    <w:rsid w:val="005C27DC"/>
    <w:rsid w:val="005D167F"/>
    <w:rsid w:val="005D3FD9"/>
    <w:rsid w:val="005D743E"/>
    <w:rsid w:val="005E31E5"/>
    <w:rsid w:val="005E37B6"/>
    <w:rsid w:val="005F2EC6"/>
    <w:rsid w:val="005F4D4D"/>
    <w:rsid w:val="005F5420"/>
    <w:rsid w:val="005F6BF3"/>
    <w:rsid w:val="00616A0F"/>
    <w:rsid w:val="006176AA"/>
    <w:rsid w:val="006439E0"/>
    <w:rsid w:val="006464C8"/>
    <w:rsid w:val="00655FA9"/>
    <w:rsid w:val="006656BA"/>
    <w:rsid w:val="00667C85"/>
    <w:rsid w:val="006738D1"/>
    <w:rsid w:val="00676FD9"/>
    <w:rsid w:val="00680EFB"/>
    <w:rsid w:val="00684C30"/>
    <w:rsid w:val="006A426E"/>
    <w:rsid w:val="006B39FB"/>
    <w:rsid w:val="006B6CAB"/>
    <w:rsid w:val="006B7979"/>
    <w:rsid w:val="006D37ED"/>
    <w:rsid w:val="006D3AC8"/>
    <w:rsid w:val="006E2E2E"/>
    <w:rsid w:val="006F3738"/>
    <w:rsid w:val="006F567C"/>
    <w:rsid w:val="007078E0"/>
    <w:rsid w:val="00710C89"/>
    <w:rsid w:val="00715F9D"/>
    <w:rsid w:val="007265BB"/>
    <w:rsid w:val="00731CD7"/>
    <w:rsid w:val="007419C0"/>
    <w:rsid w:val="00746B5B"/>
    <w:rsid w:val="00747520"/>
    <w:rsid w:val="0075196D"/>
    <w:rsid w:val="00753AD6"/>
    <w:rsid w:val="00756301"/>
    <w:rsid w:val="007741EC"/>
    <w:rsid w:val="00775C59"/>
    <w:rsid w:val="0078560C"/>
    <w:rsid w:val="00792AB2"/>
    <w:rsid w:val="00794679"/>
    <w:rsid w:val="007962CA"/>
    <w:rsid w:val="007A513F"/>
    <w:rsid w:val="007A5AA6"/>
    <w:rsid w:val="007B5222"/>
    <w:rsid w:val="007B6993"/>
    <w:rsid w:val="007C1974"/>
    <w:rsid w:val="007C3170"/>
    <w:rsid w:val="007C4BA4"/>
    <w:rsid w:val="007C5D7D"/>
    <w:rsid w:val="007C68DC"/>
    <w:rsid w:val="007D151C"/>
    <w:rsid w:val="007D262A"/>
    <w:rsid w:val="007D4688"/>
    <w:rsid w:val="007D69A1"/>
    <w:rsid w:val="007E06ED"/>
    <w:rsid w:val="007E108E"/>
    <w:rsid w:val="007E2BA6"/>
    <w:rsid w:val="007E348E"/>
    <w:rsid w:val="007E44C1"/>
    <w:rsid w:val="007F1B8C"/>
    <w:rsid w:val="007F4557"/>
    <w:rsid w:val="007F652C"/>
    <w:rsid w:val="008034AC"/>
    <w:rsid w:val="00805ED5"/>
    <w:rsid w:val="008129CA"/>
    <w:rsid w:val="00816558"/>
    <w:rsid w:val="00831B71"/>
    <w:rsid w:val="0084445F"/>
    <w:rsid w:val="00866CDF"/>
    <w:rsid w:val="00873F9C"/>
    <w:rsid w:val="00881EF5"/>
    <w:rsid w:val="008833DC"/>
    <w:rsid w:val="00895CB6"/>
    <w:rsid w:val="0089627B"/>
    <w:rsid w:val="008A6811"/>
    <w:rsid w:val="008A7AE7"/>
    <w:rsid w:val="008B05B7"/>
    <w:rsid w:val="008B4E8A"/>
    <w:rsid w:val="008C0420"/>
    <w:rsid w:val="008C4BCC"/>
    <w:rsid w:val="008D07F2"/>
    <w:rsid w:val="008D278C"/>
    <w:rsid w:val="008D4F84"/>
    <w:rsid w:val="008E1206"/>
    <w:rsid w:val="008E18ED"/>
    <w:rsid w:val="008E5113"/>
    <w:rsid w:val="008E5DFE"/>
    <w:rsid w:val="008F46C1"/>
    <w:rsid w:val="00906691"/>
    <w:rsid w:val="009118EC"/>
    <w:rsid w:val="00916A50"/>
    <w:rsid w:val="009222F0"/>
    <w:rsid w:val="00931DDB"/>
    <w:rsid w:val="00937973"/>
    <w:rsid w:val="00953C63"/>
    <w:rsid w:val="0095747D"/>
    <w:rsid w:val="009658C9"/>
    <w:rsid w:val="00973993"/>
    <w:rsid w:val="00973E1A"/>
    <w:rsid w:val="009836C5"/>
    <w:rsid w:val="00995581"/>
    <w:rsid w:val="00996023"/>
    <w:rsid w:val="009A1093"/>
    <w:rsid w:val="009A2B98"/>
    <w:rsid w:val="009B01A7"/>
    <w:rsid w:val="009B2AA9"/>
    <w:rsid w:val="009B3943"/>
    <w:rsid w:val="009C66BB"/>
    <w:rsid w:val="009D09AC"/>
    <w:rsid w:val="009D4243"/>
    <w:rsid w:val="009D7EA7"/>
    <w:rsid w:val="009E5739"/>
    <w:rsid w:val="00A07A1E"/>
    <w:rsid w:val="00A10F0C"/>
    <w:rsid w:val="00A1225E"/>
    <w:rsid w:val="00A24529"/>
    <w:rsid w:val="00A42C91"/>
    <w:rsid w:val="00A45A3D"/>
    <w:rsid w:val="00A54252"/>
    <w:rsid w:val="00A54A8E"/>
    <w:rsid w:val="00A5536A"/>
    <w:rsid w:val="00A6177A"/>
    <w:rsid w:val="00A71EAE"/>
    <w:rsid w:val="00A866EC"/>
    <w:rsid w:val="00A90D6D"/>
    <w:rsid w:val="00A90FC8"/>
    <w:rsid w:val="00A91D49"/>
    <w:rsid w:val="00A963B1"/>
    <w:rsid w:val="00A96445"/>
    <w:rsid w:val="00AB060D"/>
    <w:rsid w:val="00AB7588"/>
    <w:rsid w:val="00AB762B"/>
    <w:rsid w:val="00AC7610"/>
    <w:rsid w:val="00AD1193"/>
    <w:rsid w:val="00AD23A3"/>
    <w:rsid w:val="00AD6394"/>
    <w:rsid w:val="00AD7141"/>
    <w:rsid w:val="00AF0671"/>
    <w:rsid w:val="00B033E1"/>
    <w:rsid w:val="00B057F1"/>
    <w:rsid w:val="00B071D4"/>
    <w:rsid w:val="00B14C84"/>
    <w:rsid w:val="00B21472"/>
    <w:rsid w:val="00B254DB"/>
    <w:rsid w:val="00B262C1"/>
    <w:rsid w:val="00B349F9"/>
    <w:rsid w:val="00B42625"/>
    <w:rsid w:val="00B46E7C"/>
    <w:rsid w:val="00B47582"/>
    <w:rsid w:val="00B54288"/>
    <w:rsid w:val="00B5540C"/>
    <w:rsid w:val="00B5587F"/>
    <w:rsid w:val="00B62889"/>
    <w:rsid w:val="00B63D45"/>
    <w:rsid w:val="00B648F3"/>
    <w:rsid w:val="00B6616C"/>
    <w:rsid w:val="00B71C53"/>
    <w:rsid w:val="00B71EF3"/>
    <w:rsid w:val="00B7682F"/>
    <w:rsid w:val="00B82CB7"/>
    <w:rsid w:val="00B839DE"/>
    <w:rsid w:val="00B928DA"/>
    <w:rsid w:val="00BA25D1"/>
    <w:rsid w:val="00BA2F96"/>
    <w:rsid w:val="00BB38B3"/>
    <w:rsid w:val="00BB493B"/>
    <w:rsid w:val="00BB4E1B"/>
    <w:rsid w:val="00BB6A0E"/>
    <w:rsid w:val="00BC20B9"/>
    <w:rsid w:val="00BC3360"/>
    <w:rsid w:val="00BC558C"/>
    <w:rsid w:val="00BD384D"/>
    <w:rsid w:val="00BD55EA"/>
    <w:rsid w:val="00BD57A4"/>
    <w:rsid w:val="00BE6763"/>
    <w:rsid w:val="00BF20A3"/>
    <w:rsid w:val="00BF237B"/>
    <w:rsid w:val="00BF39E0"/>
    <w:rsid w:val="00BF523C"/>
    <w:rsid w:val="00C01700"/>
    <w:rsid w:val="00C061D1"/>
    <w:rsid w:val="00C117A9"/>
    <w:rsid w:val="00C1399B"/>
    <w:rsid w:val="00C16D2E"/>
    <w:rsid w:val="00C308BC"/>
    <w:rsid w:val="00C40DC8"/>
    <w:rsid w:val="00C451FD"/>
    <w:rsid w:val="00C60B95"/>
    <w:rsid w:val="00C61228"/>
    <w:rsid w:val="00C6390C"/>
    <w:rsid w:val="00C71DBF"/>
    <w:rsid w:val="00C835AD"/>
    <w:rsid w:val="00C9021F"/>
    <w:rsid w:val="00C94A44"/>
    <w:rsid w:val="00CA1DDF"/>
    <w:rsid w:val="00CA68FD"/>
    <w:rsid w:val="00CB6027"/>
    <w:rsid w:val="00CC69DA"/>
    <w:rsid w:val="00CD3036"/>
    <w:rsid w:val="00CD409A"/>
    <w:rsid w:val="00CE56AF"/>
    <w:rsid w:val="00CF1193"/>
    <w:rsid w:val="00CF56BD"/>
    <w:rsid w:val="00CF605B"/>
    <w:rsid w:val="00D068E5"/>
    <w:rsid w:val="00D156CA"/>
    <w:rsid w:val="00D15C60"/>
    <w:rsid w:val="00D17030"/>
    <w:rsid w:val="00D17732"/>
    <w:rsid w:val="00D24A70"/>
    <w:rsid w:val="00D24E00"/>
    <w:rsid w:val="00D27447"/>
    <w:rsid w:val="00D341FB"/>
    <w:rsid w:val="00D500BB"/>
    <w:rsid w:val="00D5176B"/>
    <w:rsid w:val="00D535D5"/>
    <w:rsid w:val="00D55CF3"/>
    <w:rsid w:val="00D56A6F"/>
    <w:rsid w:val="00D56DBD"/>
    <w:rsid w:val="00D63010"/>
    <w:rsid w:val="00D64EE2"/>
    <w:rsid w:val="00D70EE0"/>
    <w:rsid w:val="00D738A1"/>
    <w:rsid w:val="00D745F0"/>
    <w:rsid w:val="00D762D4"/>
    <w:rsid w:val="00D76715"/>
    <w:rsid w:val="00DB3297"/>
    <w:rsid w:val="00DB7D8F"/>
    <w:rsid w:val="00DF0BB7"/>
    <w:rsid w:val="00DF1359"/>
    <w:rsid w:val="00DF5347"/>
    <w:rsid w:val="00E00CC0"/>
    <w:rsid w:val="00E052E6"/>
    <w:rsid w:val="00E132E9"/>
    <w:rsid w:val="00E15659"/>
    <w:rsid w:val="00E43598"/>
    <w:rsid w:val="00E509A5"/>
    <w:rsid w:val="00E54E5E"/>
    <w:rsid w:val="00E557C1"/>
    <w:rsid w:val="00E65115"/>
    <w:rsid w:val="00E725A1"/>
    <w:rsid w:val="00E86D82"/>
    <w:rsid w:val="00EA13CB"/>
    <w:rsid w:val="00EA1F16"/>
    <w:rsid w:val="00EA6987"/>
    <w:rsid w:val="00EA74CC"/>
    <w:rsid w:val="00EB27B1"/>
    <w:rsid w:val="00EC129D"/>
    <w:rsid w:val="00ED1D72"/>
    <w:rsid w:val="00ED5A78"/>
    <w:rsid w:val="00EE065D"/>
    <w:rsid w:val="00EE4676"/>
    <w:rsid w:val="00EE651B"/>
    <w:rsid w:val="00EE6945"/>
    <w:rsid w:val="00EF3B74"/>
    <w:rsid w:val="00EF60DB"/>
    <w:rsid w:val="00F033EC"/>
    <w:rsid w:val="00F05A6A"/>
    <w:rsid w:val="00F1381E"/>
    <w:rsid w:val="00F25456"/>
    <w:rsid w:val="00F26218"/>
    <w:rsid w:val="00F331B4"/>
    <w:rsid w:val="00F34420"/>
    <w:rsid w:val="00F34483"/>
    <w:rsid w:val="00F349FA"/>
    <w:rsid w:val="00F431B5"/>
    <w:rsid w:val="00F434E2"/>
    <w:rsid w:val="00F54836"/>
    <w:rsid w:val="00F57001"/>
    <w:rsid w:val="00F578E8"/>
    <w:rsid w:val="00F57900"/>
    <w:rsid w:val="00F610ED"/>
    <w:rsid w:val="00F65BE4"/>
    <w:rsid w:val="00F668A4"/>
    <w:rsid w:val="00F80E8A"/>
    <w:rsid w:val="00F816EF"/>
    <w:rsid w:val="00FA2346"/>
    <w:rsid w:val="00FB277E"/>
    <w:rsid w:val="00FB5963"/>
    <w:rsid w:val="00FC3699"/>
    <w:rsid w:val="00FC4750"/>
    <w:rsid w:val="00FC6B21"/>
    <w:rsid w:val="00FD049B"/>
    <w:rsid w:val="00FD2972"/>
    <w:rsid w:val="00FD3BC4"/>
    <w:rsid w:val="00FF01D6"/>
    <w:rsid w:val="04B21E8E"/>
    <w:rsid w:val="055F1B46"/>
    <w:rsid w:val="058337B0"/>
    <w:rsid w:val="065742DF"/>
    <w:rsid w:val="0806583D"/>
    <w:rsid w:val="091A3CEE"/>
    <w:rsid w:val="0AA822B2"/>
    <w:rsid w:val="0C1B0437"/>
    <w:rsid w:val="0D983C4B"/>
    <w:rsid w:val="1264528F"/>
    <w:rsid w:val="12D17378"/>
    <w:rsid w:val="12D81E34"/>
    <w:rsid w:val="14117386"/>
    <w:rsid w:val="14410444"/>
    <w:rsid w:val="14C12F5A"/>
    <w:rsid w:val="162057B7"/>
    <w:rsid w:val="17594F22"/>
    <w:rsid w:val="19FB2B4D"/>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3F223117"/>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5DF5A3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1176</Words>
  <Characters>1715</Characters>
  <Lines>15</Lines>
  <Paragraphs>4</Paragraphs>
  <TotalTime>0</TotalTime>
  <ScaleCrop>false</ScaleCrop>
  <LinksUpToDate>false</LinksUpToDate>
  <CharactersWithSpaces>1771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2023-11-05T05:33:00Z</dcterms:created>
  <dc:creator>Image</dc:creator>
  <cp:lastModifiedBy>Jessica_Wu</cp:lastModifiedBy>
  <cp:lastPrinted>2005-06-10T06:33:00Z</cp:lastPrinted>
  <dcterms:modified xsi:type="dcterms:W3CDTF">2025-03-04T05:27:40Z</dcterms:modified>
  <dc:title>新 书 推 荐</dc:title>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EE75C4F0E3494CFAB4FB7A8D0C3BEE53</vt:lpwstr>
  </property>
  <property fmtid="{D5CDD505-2E9C-101B-9397-08002B2CF9AE}" pid="4" name="KSOTemplateDocerSaveRecord">
    <vt:lpwstr>eyJoZGlkIjoiM2MwNTQyNTQ4YjYyMWFmMDY0MDg5YmE1NzQ5OGU4YWUiLCJ1c2VySWQiOiI1NzAyNTQ5ODcifQ==</vt:lpwstr>
  </property>
</Properties>
</file>