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A2EBC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1EE39B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DCCD536">
      <w:pPr>
        <w:rPr>
          <w:b/>
          <w:color w:val="000000"/>
          <w:szCs w:val="21"/>
        </w:rPr>
      </w:pPr>
    </w:p>
    <w:p w14:paraId="2924AF13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4243070</wp:posOffset>
            </wp:positionH>
            <wp:positionV relativeFrom="paragraph">
              <wp:posOffset>17145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b/>
          <w:color w:val="000000"/>
          <w:szCs w:val="21"/>
        </w:rPr>
        <w:t>王室宫廷</w:t>
      </w:r>
      <w:r>
        <w:rPr>
          <w:rFonts w:hint="eastAsia"/>
          <w:b/>
          <w:color w:val="000000"/>
          <w:szCs w:val="21"/>
        </w:rPr>
        <w:t>》</w:t>
      </w:r>
    </w:p>
    <w:p w14:paraId="0DCC72B8">
      <w:pPr>
        <w:keepNext w:val="0"/>
        <w:keepLines w:val="0"/>
        <w:widowControl/>
        <w:suppressLineNumbers w:val="0"/>
        <w:jc w:val="left"/>
        <w:rPr>
          <w:b/>
          <w:sz w:val="21"/>
          <w:szCs w:val="21"/>
        </w:rPr>
      </w:pPr>
      <w:r>
        <w:rPr>
          <w:b/>
          <w:szCs w:val="21"/>
        </w:rPr>
        <w:t>英文书名：</w:t>
      </w:r>
      <w:r>
        <w:rPr>
          <w:b/>
          <w:color w:val="000000"/>
          <w:szCs w:val="21"/>
          <w:lang w:val="en-US" w:eastAsia="zh-CN"/>
        </w:rPr>
        <w:t>The Power of Courts</w:t>
      </w:r>
    </w:p>
    <w:p w14:paraId="39646347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color w:val="000000"/>
          <w:szCs w:val="21"/>
          <w:lang w:val="en-US" w:eastAsia="zh-CN"/>
        </w:rPr>
        <w:t>Philip Mansel</w:t>
      </w:r>
    </w:p>
    <w:p w14:paraId="3A819F6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 xml:space="preserve">出 版 社：Penguin/ </w:t>
      </w:r>
      <w:r>
        <w:rPr>
          <w:b/>
          <w:color w:val="000000"/>
          <w:szCs w:val="21"/>
          <w:lang w:val="en-US" w:eastAsia="zh-CN"/>
        </w:rPr>
        <w:t xml:space="preserve">Penguin </w:t>
      </w:r>
      <w:r>
        <w:rPr>
          <w:rFonts w:hint="eastAsia"/>
          <w:b/>
          <w:color w:val="000000"/>
          <w:szCs w:val="21"/>
          <w:lang w:val="en-US" w:eastAsia="zh-CN"/>
        </w:rPr>
        <w:t>Press</w:t>
      </w:r>
    </w:p>
    <w:p w14:paraId="0FE105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55CF651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448</w:t>
      </w:r>
      <w:bookmarkStart w:id="2" w:name="_GoBack"/>
      <w:bookmarkEnd w:id="2"/>
    </w:p>
    <w:p w14:paraId="3F2E534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6A9A85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F9059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暂无（可先登记兴趣）</w:t>
      </w:r>
    </w:p>
    <w:p w14:paraId="1A340B89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型：历史</w:t>
      </w:r>
    </w:p>
    <w:p w14:paraId="6A7DF08D">
      <w:pPr>
        <w:rPr>
          <w:sz w:val="19"/>
          <w:szCs w:val="19"/>
        </w:rPr>
      </w:pPr>
    </w:p>
    <w:p w14:paraId="57DA69DA">
      <w:pPr>
        <w:rPr>
          <w:b/>
          <w:bCs/>
          <w:color w:val="000000"/>
          <w:szCs w:val="21"/>
        </w:rPr>
      </w:pPr>
    </w:p>
    <w:p w14:paraId="545B9A2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D46B237">
      <w:pPr>
        <w:jc w:val="left"/>
        <w:rPr>
          <w:rFonts w:ascii="Segoe UI" w:hAnsi="Segoe UI" w:cs="Segoe UI"/>
          <w:color w:val="2A2F45"/>
          <w:szCs w:val="21"/>
        </w:rPr>
      </w:pPr>
    </w:p>
    <w:p w14:paraId="122711D3"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王室的秘密档案，19世纪的权力游戏，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《王室宫廷》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带你领略19世纪的风云变幻！</w:t>
      </w:r>
    </w:p>
    <w:p w14:paraId="482686B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E1EE73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你是否对19世纪的历史充满好奇？那个充满革命、民族主义兴起、自由主义思潮涌动以及科技飞速发展的时代，其实也是王室宫廷大放异彩的非凡岁月！现在，就让我们带你踏上一场穿越时空的历史之旅，深入探索那些被遗忘的王室秘密！</w:t>
      </w:r>
    </w:p>
    <w:p w14:paraId="67D8821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4D5FF83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这是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一部关于王室宫廷如何塑造国家、兴建首都并铸就现代欧洲生活的全新历史著作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802E4D9">
      <w:pPr>
        <w:keepNext w:val="0"/>
        <w:keepLines w:val="0"/>
        <w:widowControl/>
        <w:suppressLineNumbers w:val="0"/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21454F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菲利普・曼塞尔是世界顶尖的宫廷历史学家，他深入研究了十个重要王朝的历史：汉诺威王朝、科堡王朝、波旁王朝、波拿巴王朝、维特尔斯巴赫王朝、霍亨索伦王朝、哈布斯堡王朝、萨伏依王朝、卡拉乔治维奇王朝以及奥斯曼王朝。他揭示了这些家族在国家构建、军事战略制定以及文化生活影响方面所起到的至关重要的作用。他还探究了君主制是如何适应现代化进程、接纳新技术，并为欧洲城市的发展做出贡献的，从而重新确立了宫廷在这个变革时代的重要性。</w:t>
      </w:r>
    </w:p>
    <w:p w14:paraId="24734E88">
      <w:pPr>
        <w:keepNext w:val="0"/>
        <w:keepLines w:val="0"/>
        <w:widowControl/>
        <w:suppressLineNumbers w:val="0"/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4A502D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从比利时和希腊的独立运动，到意大利和德国的统一，再到欧洲宫廷产生的深远影响，这本书为我们展现了 19 世纪真实历史的全新且引人入胜的视角。</w:t>
      </w:r>
    </w:p>
    <w:p w14:paraId="166F88DF">
      <w:pPr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B02AEC5">
      <w:pPr>
        <w:rPr>
          <w:rFonts w:ascii="Segoe UI" w:hAnsi="Segoe UI" w:cs="Segoe UI"/>
          <w:color w:val="2A2F45"/>
          <w:szCs w:val="21"/>
          <w:shd w:val="clear" w:color="auto" w:fill="FFFFFF"/>
        </w:rPr>
      </w:pPr>
    </w:p>
    <w:p w14:paraId="7450E0B7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082857B4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53486348">
      <w:pPr>
        <w:keepNext w:val="0"/>
        <w:keepLines w:val="0"/>
        <w:widowControl/>
        <w:suppressLineNumbers w:val="0"/>
        <w:jc w:val="left"/>
        <w:rPr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菲利普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曼塞尔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b/>
          <w:color w:val="000000"/>
          <w:szCs w:val="21"/>
          <w:lang w:val="en-US" w:eastAsia="zh-CN"/>
        </w:rPr>
        <w:t>Philip Mansel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是英国研究法国和中东领域的顶尖历史学家之一。他此前的著作包括《路易十八》（</w:t>
      </w:r>
      <w:r>
        <w:rPr>
          <w:b w:val="0"/>
          <w:bCs/>
          <w:color w:val="000000"/>
          <w:szCs w:val="21"/>
          <w:lang w:val="en-US" w:eastAsia="zh-CN"/>
        </w:rPr>
        <w:t>Louis XVIII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，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t>1981 年）、《辉煌之鹰：拿破仑及其宫廷》（</w:t>
      </w:r>
      <w:r>
        <w:rPr>
          <w:b w:val="0"/>
          <w:bCs/>
          <w:color w:val="000000"/>
          <w:szCs w:val="21"/>
          <w:lang w:val="en-US" w:eastAsia="zh-CN"/>
        </w:rPr>
        <w:t xml:space="preserve">The </w:t>
      </w:r>
    </w:p>
    <w:p w14:paraId="32A00EC3">
      <w:pPr>
        <w:keepNext w:val="0"/>
        <w:keepLines w:val="0"/>
        <w:widowControl/>
        <w:suppressLineNumbers w:val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Eagle in Splendour: Napoleon and his Court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，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t>1987 年）、《法国宫廷：1789 年至 1830 年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t>The Court of France: 1789-1830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,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t xml:space="preserve">1988 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年）、《帝国之间的巴黎，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t>1814 年至 1852 年》（Paris Between Empires, 1814-1852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, 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t>200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t>年）以及《盛装统治：从路易十四到伊丽莎白二世的王室与宫廷服饰》（Dressed to Rule: Royal and Court Costume from Louis XIV to Elizabeth II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 xml:space="preserve">, 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t>2005年）。</w:t>
      </w:r>
    </w:p>
    <w:p w14:paraId="38563D9B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73527F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他是英国皇家历史学会、英国皇家文学学会、历史研究所和皇家亚洲学会的会员。1995 年，他共同创立了宫廷研究学会，并担任该学会期刊《宫廷史学家》的编辑长达 20 年。他是凡尔赛宫研究中心科学委员会的主席，同时也是艺术与文学骑士勋章的获得者。2012 年，他荣获了伦敦图书馆文学终身成就奖。</w:t>
      </w:r>
    </w:p>
    <w:p w14:paraId="35DF4C4D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617C429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52F6F12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1F3C56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89FF45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8D845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456C92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B630D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1C1CD9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96275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2A676E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1817B7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E05A3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677133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2DDBA8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34A0970"/>
    <w:rsid w:val="04B21E8E"/>
    <w:rsid w:val="055F1B46"/>
    <w:rsid w:val="065742DF"/>
    <w:rsid w:val="0806583D"/>
    <w:rsid w:val="091A3CEE"/>
    <w:rsid w:val="0AA822B2"/>
    <w:rsid w:val="0AF33AE7"/>
    <w:rsid w:val="0C1B0437"/>
    <w:rsid w:val="103D5112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945415A"/>
    <w:rsid w:val="194C3497"/>
    <w:rsid w:val="1BB83309"/>
    <w:rsid w:val="1CD852E5"/>
    <w:rsid w:val="1D291FE4"/>
    <w:rsid w:val="20717F2A"/>
    <w:rsid w:val="21DC5EE4"/>
    <w:rsid w:val="224C6733"/>
    <w:rsid w:val="22720320"/>
    <w:rsid w:val="2281582F"/>
    <w:rsid w:val="256B5BB0"/>
    <w:rsid w:val="273146EB"/>
    <w:rsid w:val="27321C92"/>
    <w:rsid w:val="2778394C"/>
    <w:rsid w:val="286A24EC"/>
    <w:rsid w:val="287303E4"/>
    <w:rsid w:val="28FD455E"/>
    <w:rsid w:val="291C72C0"/>
    <w:rsid w:val="294F1F48"/>
    <w:rsid w:val="2C5142E1"/>
    <w:rsid w:val="2FBB5323"/>
    <w:rsid w:val="30DC13F0"/>
    <w:rsid w:val="31EB053D"/>
    <w:rsid w:val="3224724F"/>
    <w:rsid w:val="32DE787A"/>
    <w:rsid w:val="362D6CBA"/>
    <w:rsid w:val="368055A2"/>
    <w:rsid w:val="36B36BBA"/>
    <w:rsid w:val="36B97AE5"/>
    <w:rsid w:val="37845DE0"/>
    <w:rsid w:val="38D64782"/>
    <w:rsid w:val="38EA0260"/>
    <w:rsid w:val="3A133C1C"/>
    <w:rsid w:val="3AE07D2F"/>
    <w:rsid w:val="3C563F4C"/>
    <w:rsid w:val="3C70398D"/>
    <w:rsid w:val="3DAC00D1"/>
    <w:rsid w:val="3E09134A"/>
    <w:rsid w:val="3E1C72D0"/>
    <w:rsid w:val="3F283A52"/>
    <w:rsid w:val="3F486E36"/>
    <w:rsid w:val="44EF6A15"/>
    <w:rsid w:val="45083B8C"/>
    <w:rsid w:val="4603463C"/>
    <w:rsid w:val="468C3169"/>
    <w:rsid w:val="494B7BFF"/>
    <w:rsid w:val="4A392FB7"/>
    <w:rsid w:val="4B222E17"/>
    <w:rsid w:val="4E5B34FC"/>
    <w:rsid w:val="4E87411E"/>
    <w:rsid w:val="4E9F4AB7"/>
    <w:rsid w:val="511F73E1"/>
    <w:rsid w:val="519F247A"/>
    <w:rsid w:val="52C442F7"/>
    <w:rsid w:val="53904970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991013"/>
    <w:rsid w:val="661D5426"/>
    <w:rsid w:val="674455A4"/>
    <w:rsid w:val="67B12819"/>
    <w:rsid w:val="68202442"/>
    <w:rsid w:val="6BDA07AF"/>
    <w:rsid w:val="6CB165AA"/>
    <w:rsid w:val="6E9A5873"/>
    <w:rsid w:val="6F7246F2"/>
    <w:rsid w:val="6FC51851"/>
    <w:rsid w:val="714C3AC4"/>
    <w:rsid w:val="724427AD"/>
    <w:rsid w:val="72682163"/>
    <w:rsid w:val="72A252EE"/>
    <w:rsid w:val="72AF1D34"/>
    <w:rsid w:val="73B21D95"/>
    <w:rsid w:val="73D3309A"/>
    <w:rsid w:val="74556026"/>
    <w:rsid w:val="756A17E1"/>
    <w:rsid w:val="76184B1A"/>
    <w:rsid w:val="77E96C58"/>
    <w:rsid w:val="795D1E91"/>
    <w:rsid w:val="79B50936"/>
    <w:rsid w:val="79B77DA5"/>
    <w:rsid w:val="7A9F41E6"/>
    <w:rsid w:val="7CFE5817"/>
    <w:rsid w:val="7E3D65C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965</Words>
  <Characters>1459</Characters>
  <Lines>12</Lines>
  <Paragraphs>3</Paragraphs>
  <TotalTime>0</TotalTime>
  <ScaleCrop>false</ScaleCrop>
  <LinksUpToDate>false</LinksUpToDate>
  <CharactersWithSpaces>1533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2025-04-15T08:33:17Z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D665EAB8B9E44ACD9A3B4632E861D374_13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