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6EE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ascii="Times New Roman Bold" w:hAnsi="Times New Roman Bold"/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 w:ascii="Times New Roman Bold" w:hAnsi="Times New Roman Bold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 Bold" w:hAnsi="Times New Roman Bold"/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0F2A6335">
      <w:pPr>
        <w:rPr>
          <w:b/>
          <w:bCs/>
          <w:sz w:val="36"/>
        </w:rPr>
      </w:pPr>
      <w:bookmarkStart w:id="2" w:name="OLE_LINK4"/>
      <w:bookmarkStart w:id="3" w:name="OLE_LINK1"/>
      <w:r>
        <w:rPr>
          <w:rFonts w:hint="eastAsia"/>
          <w:b/>
          <w:bCs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123190</wp:posOffset>
            </wp:positionV>
            <wp:extent cx="1543685" cy="2364740"/>
            <wp:effectExtent l="0" t="0" r="5715" b="22860"/>
            <wp:wrapSquare wrapText="bothSides"/>
            <wp:docPr id="12" name="图片 12" descr="Sceptred Isle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eptred Isle 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4816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《王权之岛：十四世纪新史》</w:t>
      </w:r>
    </w:p>
    <w:p w14:paraId="5E535A0E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ascii="Times New Roman Bold" w:hAnsi="Times New Roman Bold" w:cs="Times New Roman Bold"/>
          <w:b/>
          <w:iCs/>
          <w:color w:val="000000"/>
          <w:szCs w:val="21"/>
        </w:rPr>
        <w:t>SCEPTRED ISLE</w:t>
      </w:r>
      <w:r>
        <w:rPr>
          <w:rFonts w:hint="eastAsia"/>
          <w:b/>
          <w:i/>
          <w:color w:val="000000"/>
          <w:szCs w:val="21"/>
        </w:rPr>
        <w:t>: A New History of the Fourteenth Century</w:t>
      </w:r>
    </w:p>
    <w:p w14:paraId="33A4BDA8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Helen Carr</w:t>
      </w:r>
      <w:r>
        <w:rPr>
          <w:b/>
          <w:bCs/>
          <w:color w:val="000000"/>
          <w:kern w:val="0"/>
          <w:szCs w:val="21"/>
        </w:rPr>
        <w:t xml:space="preserve">  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4D9DABB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Hutchinson Heinemann</w:t>
      </w:r>
    </w:p>
    <w:p w14:paraId="0BF2DD8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代理公司：Rachel Mills/ANA/</w:t>
      </w:r>
      <w:r>
        <w:rPr>
          <w:rFonts w:hint="eastAsia"/>
          <w:b/>
          <w:bCs/>
          <w:color w:val="000000"/>
          <w:szCs w:val="21"/>
        </w:rPr>
        <w:t>Winney</w:t>
      </w:r>
    </w:p>
    <w:p w14:paraId="73F0846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384页</w:t>
      </w:r>
    </w:p>
    <w:p w14:paraId="20F63B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02</w:t>
      </w:r>
      <w:r>
        <w:rPr>
          <w:rFonts w:hint="eastAsia"/>
          <w:b/>
          <w:bCs/>
          <w:color w:val="000000"/>
          <w:szCs w:val="21"/>
        </w:rPr>
        <w:t>5年5月</w:t>
      </w:r>
      <w:r>
        <w:rPr>
          <w:b/>
          <w:bCs/>
          <w:color w:val="000000"/>
          <w:szCs w:val="21"/>
        </w:rPr>
        <w:t xml:space="preserve"> </w:t>
      </w:r>
    </w:p>
    <w:p w14:paraId="4D38A8E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68D3777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156277E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 xml:space="preserve">历史 </w:t>
      </w:r>
    </w:p>
    <w:p w14:paraId="049B97DE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b/>
          <w:bCs/>
          <w:color w:val="963732"/>
          <w:kern w:val="0"/>
          <w:szCs w:val="21"/>
        </w:rPr>
        <w:t>该书将于五月由Hutchinson Heinemann</w:t>
      </w:r>
      <w:bookmarkStart w:id="8" w:name="_GoBack"/>
      <w:bookmarkEnd w:id="8"/>
      <w:r>
        <w:rPr>
          <w:b/>
          <w:bCs/>
          <w:color w:val="963732"/>
          <w:kern w:val="0"/>
          <w:szCs w:val="21"/>
        </w:rPr>
        <w:t>（企鹅兰登子品牌）在英国出版，被《泰晤士报》选为2025年值得关注的图书之一。</w:t>
      </w:r>
    </w:p>
    <w:p w14:paraId="7E9DE373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0060E000">
      <w:pPr>
        <w:rPr>
          <w:b/>
          <w:bCs/>
          <w:color w:val="000000"/>
        </w:rPr>
      </w:pPr>
    </w:p>
    <w:p w14:paraId="3631004E">
      <w:pPr>
        <w:widowControl/>
        <w:shd w:val="clear" w:color="auto" w:fill="FFFFFF"/>
        <w:jc w:val="center"/>
        <w:rPr>
          <w:rFonts w:eastAsiaTheme="majorEastAsia"/>
          <w:color w:val="000000"/>
          <w:kern w:val="0"/>
          <w:sz w:val="16"/>
          <w:szCs w:val="21"/>
        </w:rPr>
      </w:pPr>
      <w:r>
        <w:rPr>
          <w:rFonts w:eastAsiaTheme="majorEastAsia"/>
          <w:color w:val="963732"/>
          <w:kern w:val="0"/>
          <w:szCs w:val="27"/>
        </w:rPr>
        <w:t>《泰晤士报》2025年值得关注的图书之一</w:t>
      </w:r>
    </w:p>
    <w:p w14:paraId="5A244823">
      <w:pPr>
        <w:widowControl/>
        <w:shd w:val="clear" w:color="auto" w:fill="FFFFFF"/>
        <w:jc w:val="center"/>
        <w:rPr>
          <w:rFonts w:eastAsiaTheme="majorEastAsia"/>
          <w:color w:val="000000"/>
          <w:kern w:val="0"/>
          <w:sz w:val="16"/>
          <w:szCs w:val="21"/>
        </w:rPr>
      </w:pPr>
      <w:r>
        <w:rPr>
          <w:rFonts w:eastAsiaTheme="majorEastAsia"/>
          <w:color w:val="963732"/>
          <w:kern w:val="0"/>
          <w:szCs w:val="27"/>
        </w:rPr>
        <w:t>《泰晤士报》2021年度图书、畅销书《红色王子》（</w:t>
      </w:r>
      <w:r>
        <w:rPr>
          <w:rFonts w:eastAsiaTheme="majorEastAsia"/>
          <w:b/>
          <w:bCs/>
          <w:i/>
          <w:iCs/>
          <w:color w:val="963732"/>
          <w:kern w:val="0"/>
          <w:szCs w:val="27"/>
        </w:rPr>
        <w:t>The Red Prince</w:t>
      </w:r>
      <w:r>
        <w:rPr>
          <w:rFonts w:eastAsiaTheme="majorEastAsia"/>
          <w:i/>
          <w:iCs/>
          <w:color w:val="963732"/>
          <w:kern w:val="0"/>
          <w:szCs w:val="27"/>
        </w:rPr>
        <w:t>）</w:t>
      </w:r>
      <w:r>
        <w:rPr>
          <w:rFonts w:eastAsiaTheme="majorEastAsia"/>
          <w:color w:val="963732"/>
          <w:kern w:val="0"/>
          <w:szCs w:val="27"/>
        </w:rPr>
        <w:t>作者最新力作</w:t>
      </w:r>
    </w:p>
    <w:p w14:paraId="3C02B4E1">
      <w:pPr>
        <w:widowControl/>
        <w:shd w:val="clear" w:color="auto" w:fill="FFFFFF"/>
        <w:jc w:val="center"/>
        <w:rPr>
          <w:rFonts w:eastAsiaTheme="majorEastAsia"/>
          <w:color w:val="000000"/>
          <w:kern w:val="0"/>
          <w:sz w:val="16"/>
          <w:szCs w:val="21"/>
        </w:rPr>
      </w:pPr>
      <w:r>
        <w:rPr>
          <w:rFonts w:eastAsiaTheme="majorEastAsia"/>
          <w:color w:val="963732"/>
          <w:kern w:val="0"/>
          <w:szCs w:val="27"/>
        </w:rPr>
        <w:t>为读者们讲述十四世纪这个常被人忽视的时期中，英格兰发生的令人惊心动魄的历史故事。</w:t>
      </w:r>
    </w:p>
    <w:p w14:paraId="0C8581BB">
      <w:pPr>
        <w:rPr>
          <w:b/>
          <w:bCs/>
          <w:color w:val="000000"/>
        </w:rPr>
      </w:pPr>
    </w:p>
    <w:p w14:paraId="54DC19F8">
      <w:pPr>
        <w:rPr>
          <w:rFonts w:hint="eastAsia"/>
          <w:b/>
          <w:bCs/>
          <w:color w:val="000000"/>
        </w:rPr>
      </w:pPr>
    </w:p>
    <w:p w14:paraId="0DD5913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5700264">
      <w:pPr>
        <w:rPr>
          <w:bCs/>
          <w:color w:val="000000"/>
          <w:szCs w:val="21"/>
        </w:rPr>
      </w:pPr>
    </w:p>
    <w:p w14:paraId="4EF0C237">
      <w:pPr>
        <w:widowControl/>
        <w:shd w:val="clear" w:color="auto" w:fill="FFFFFF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爱德华一世于1307年去世，这标志着英格兰进入一个动荡和变化的时期。十四世纪即将迎来充满血腥的百年战争，这场战争在英格兰与法兰西之间展开，冲突持续不断，直到十六世纪才结束，其中伴随着欧洲北部的大饥荒以及历史上最大的流行病——黑死病。</w:t>
      </w:r>
    </w:p>
    <w:p w14:paraId="478F5741">
      <w:pPr>
        <w:widowControl/>
        <w:shd w:val="clear" w:color="auto" w:fill="FFFFFF"/>
        <w:rPr>
          <w:kern w:val="0"/>
          <w:szCs w:val="21"/>
        </w:rPr>
      </w:pPr>
    </w:p>
    <w:p w14:paraId="1E047BF3">
      <w:pPr>
        <w:widowControl/>
        <w:shd w:val="clear" w:color="auto" w:fill="FFFFFF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本书通过讲述王室谋杀、战争、长期挥之不去的黑死病阴影、宗教对立、暴乱以及王朝的终结等史诗般的巨变，将目光聚焦于三位不同的君主——爱德华二世、爱德华三世和理查二世。这三位君主各具个性与野心，他们对英格兰和掌握权力的意义有着各自不同的看法。除了讲述最后一代金雀花王朝（Plantagenets）的统治，本书还揭示了一些鲜为人知的人物与未曾讲述的故事，从而描绘了一个分裂的王朝，叙述了欧洲主义与民族主义之间斗争、社会的叛乱以及一场全球性的大流行病。</w:t>
      </w:r>
    </w:p>
    <w:p w14:paraId="0E225E68">
      <w:pPr>
        <w:widowControl/>
        <w:shd w:val="clear" w:color="auto" w:fill="FFFFFF"/>
        <w:rPr>
          <w:kern w:val="0"/>
          <w:szCs w:val="21"/>
        </w:rPr>
      </w:pPr>
    </w:p>
    <w:p w14:paraId="711DED2D">
      <w:pPr>
        <w:widowControl/>
        <w:shd w:val="clear" w:color="auto" w:fill="FFFFFF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《王权之岛》是一部具有激情又震撼人心的叙述作品，讲述了一个世纪的革命、权力变动和社会、政治、文化的巨大变化，为了解英格兰历史上这一关键时期及人物提供了全新的视角和认识。</w:t>
      </w:r>
    </w:p>
    <w:p w14:paraId="53B93B84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3F345636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05D5FCD0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163B9BD1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13A4686D">
      <w:pPr>
        <w:widowControl/>
        <w:shd w:val="clear" w:color="auto" w:fill="FFFFFF"/>
        <w:rPr>
          <w:rFonts w:hint="eastAsia"/>
          <w:kern w:val="0"/>
          <w:szCs w:val="21"/>
        </w:rPr>
      </w:pPr>
    </w:p>
    <w:p w14:paraId="7BE1892D">
      <w:pPr>
        <w:widowControl/>
        <w:shd w:val="clear" w:color="auto" w:fill="FFFFFF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目录：</w:t>
      </w:r>
    </w:p>
    <w:p w14:paraId="7EFF705F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36A870AA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作者简介</w:t>
      </w:r>
    </w:p>
    <w:p w14:paraId="2F7BCA46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人物角色</w:t>
      </w:r>
    </w:p>
    <w:p w14:paraId="7073B666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地图</w:t>
      </w:r>
    </w:p>
    <w:p w14:paraId="6929A008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导言</w:t>
      </w:r>
    </w:p>
    <w:p w14:paraId="4888D18E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序言： 阿瓦隆</w:t>
      </w:r>
    </w:p>
    <w:p w14:paraId="3072B626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第一部分 走向毁灭</w:t>
      </w:r>
    </w:p>
    <w:p w14:paraId="28679C6E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1. 国王已死</w:t>
      </w:r>
    </w:p>
    <w:p w14:paraId="68B0C119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2. 两个国王</w:t>
      </w:r>
    </w:p>
    <w:p w14:paraId="05E37649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3. 布莱克洛山</w:t>
      </w:r>
    </w:p>
    <w:p w14:paraId="31B83330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4. 通往班诺克本之路</w:t>
      </w:r>
    </w:p>
    <w:p w14:paraId="4177C9B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5. 第三次天启</w:t>
      </w:r>
    </w:p>
    <w:p w14:paraId="7F65031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6. 钢铁之歌</w:t>
      </w:r>
    </w:p>
    <w:p w14:paraId="469E0B6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7. 三姐妹</w:t>
      </w:r>
    </w:p>
    <w:p w14:paraId="529CF283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8. 巴德斯梅尔之战</w:t>
      </w:r>
    </w:p>
    <w:p w14:paraId="46FC7E69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第二部分 命运之轮</w:t>
      </w:r>
    </w:p>
    <w:p w14:paraId="606496DC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9. 女人的快乐</w:t>
      </w:r>
    </w:p>
    <w:p w14:paraId="285DBFE7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10. 法国的母狼</w:t>
      </w:r>
    </w:p>
    <w:p w14:paraId="0B9CB49C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11. 克拉多克社会</w:t>
      </w:r>
    </w:p>
    <w:p w14:paraId="623B832C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12. 政变</w:t>
      </w:r>
    </w:p>
    <w:p w14:paraId="55AE12A9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第三部分 亚瑟与圣乔治</w:t>
      </w:r>
    </w:p>
    <w:p w14:paraId="565C1E6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13. 亚瑟与圣乔治</w:t>
      </w:r>
    </w:p>
    <w:p w14:paraId="42A60350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14. 骑士时代</w:t>
      </w:r>
    </w:p>
    <w:p w14:paraId="5B3E114D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15. 我服务（Ich</w:t>
      </w:r>
      <w:r>
        <w:rPr>
          <w:kern w:val="0"/>
          <w:szCs w:val="21"/>
        </w:rPr>
        <w:t xml:space="preserve"> Dien</w:t>
      </w:r>
      <w:r>
        <w:rPr>
          <w:rFonts w:hint="eastAsia"/>
          <w:kern w:val="0"/>
          <w:szCs w:val="21"/>
        </w:rPr>
        <w:t>）</w:t>
      </w:r>
    </w:p>
    <w:p w14:paraId="0720F08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16. 英雄</w:t>
      </w:r>
    </w:p>
    <w:p w14:paraId="4EC0DA23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第四部分 天启时代</w:t>
      </w:r>
    </w:p>
    <w:p w14:paraId="5B0BE2C8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17. 公主与瘟疫</w:t>
      </w:r>
    </w:p>
    <w:p w14:paraId="7A805008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18. 新的开始</w:t>
      </w:r>
    </w:p>
    <w:p w14:paraId="60EA1269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19. 胜利者与浪费者</w:t>
      </w:r>
    </w:p>
    <w:p w14:paraId="07AF1546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20. 狮子与豹子</w:t>
      </w:r>
    </w:p>
    <w:p w14:paraId="05C4EFB9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21. 阿基坦王子</w:t>
      </w:r>
    </w:p>
    <w:p w14:paraId="048ED9B2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22. 老鼠议会</w:t>
      </w:r>
    </w:p>
    <w:p w14:paraId="2C1FDA29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第五部分 革命时代</w:t>
      </w:r>
    </w:p>
    <w:p w14:paraId="71A8652B">
      <w:pPr>
        <w:widowControl/>
        <w:shd w:val="clear" w:color="auto" w:fill="FFFFFF"/>
        <w:ind w:firstLine="420" w:firstLineChars="200"/>
        <w:jc w:val="center"/>
        <w:rPr>
          <w:kern w:val="0"/>
          <w:szCs w:val="21"/>
        </w:rPr>
      </w:pPr>
      <w:r>
        <w:rPr>
          <w:kern w:val="0"/>
          <w:szCs w:val="21"/>
        </w:rPr>
        <w:t>23. 呐喊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Vox Clamantis）</w:t>
      </w:r>
    </w:p>
    <w:p w14:paraId="60E43287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24. 银河</w:t>
      </w:r>
    </w:p>
    <w:p w14:paraId="67F07FBD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25. 国王的镜子</w:t>
      </w:r>
    </w:p>
    <w:p w14:paraId="1786EB51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26. 文艺复兴</w:t>
      </w:r>
    </w:p>
    <w:p w14:paraId="753492B8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27. 最后的金雀花王朝</w:t>
      </w:r>
    </w:p>
    <w:p w14:paraId="75E7A5F6">
      <w:pPr>
        <w:widowControl/>
        <w:shd w:val="clear" w:color="auto" w:fill="FFFFFF"/>
        <w:ind w:firstLine="422" w:firstLineChars="200"/>
        <w:jc w:val="center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尾声： 凡人的遗迹</w:t>
      </w:r>
    </w:p>
    <w:p w14:paraId="643DCD94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致谢</w:t>
      </w:r>
    </w:p>
    <w:p w14:paraId="48E0E8CB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注释</w:t>
      </w:r>
    </w:p>
    <w:p w14:paraId="54A421D8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资料来源说明</w:t>
      </w:r>
    </w:p>
    <w:p w14:paraId="1E7F0FED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参考书目</w:t>
      </w:r>
    </w:p>
    <w:p w14:paraId="1EE4C5E2">
      <w:pPr>
        <w:widowControl/>
        <w:shd w:val="clear" w:color="auto" w:fill="FFFFFF"/>
        <w:ind w:firstLine="420" w:firstLineChars="2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索引</w:t>
      </w:r>
    </w:p>
    <w:p w14:paraId="5FFE2227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0D12D7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16928029">
      <w:pPr>
        <w:widowControl/>
        <w:shd w:val="clear" w:color="auto" w:fill="FFFFFF"/>
        <w:rPr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952500" cy="1276350"/>
            <wp:effectExtent l="0" t="0" r="12700" b="19050"/>
            <wp:wrapSquare wrapText="bothSides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</w:rPr>
        <w:t>海伦·卡尔</w:t>
      </w:r>
      <w:r>
        <w:rPr>
          <w:rFonts w:hint="eastAsia"/>
          <w:kern w:val="0"/>
          <w:szCs w:val="21"/>
        </w:rPr>
        <w:t>（HELEN CARR）是一位专注于中世纪历史与公共历史的历史学家和作家。她的首部畅销书《红色王子》（</w:t>
      </w:r>
      <w:r>
        <w:rPr>
          <w:rFonts w:ascii="Times New Roman Italic" w:hAnsi="Times New Roman Italic" w:cs="Times New Roman Italic"/>
          <w:i/>
          <w:iCs/>
          <w:kern w:val="0"/>
          <w:szCs w:val="21"/>
        </w:rPr>
        <w:t>The Red Prince: John of Gaunt Duke of Lancaster</w:t>
      </w:r>
      <w:r>
        <w:rPr>
          <w:rFonts w:hint="eastAsia"/>
          <w:kern w:val="0"/>
          <w:szCs w:val="21"/>
        </w:rPr>
        <w:t>）被《泰晤士报》和《星期日泰晤士报》评为年度图书。她的第二部作品《现在的历史是什么？》（</w:t>
      </w:r>
      <w:r>
        <w:rPr>
          <w:rFonts w:ascii="Times New Roman Italic" w:hAnsi="Times New Roman Italic" w:cs="Times New Roman Italic"/>
          <w:i/>
          <w:iCs/>
          <w:kern w:val="0"/>
          <w:szCs w:val="21"/>
        </w:rPr>
        <w:t>What is History, Now?</w:t>
      </w:r>
      <w:r>
        <w:rPr>
          <w:rFonts w:hint="eastAsia"/>
          <w:kern w:val="0"/>
          <w:szCs w:val="21"/>
        </w:rPr>
        <w:t>）是一部论文编辑集，已成为全球历史学生和历史爱好者的必读书目。海伦还多次参与播客、电视和新闻等领域作品的制作，并当选为英国皇家历史学会会员，目前正在伦敦玛丽女王大学攻读博士学位。</w:t>
      </w:r>
    </w:p>
    <w:p w14:paraId="3D9B128D">
      <w:pPr>
        <w:ind w:firstLine="420"/>
        <w:rPr>
          <w:bCs/>
          <w:color w:val="000000"/>
          <w:szCs w:val="21"/>
        </w:rPr>
      </w:pPr>
    </w:p>
    <w:p w14:paraId="18E8508F">
      <w:pPr>
        <w:autoSpaceDE w:val="0"/>
        <w:autoSpaceDN w:val="0"/>
        <w:adjustRightInd w:val="0"/>
        <w:rPr>
          <w:bCs/>
        </w:rPr>
      </w:pPr>
    </w:p>
    <w:p w14:paraId="6A93091C">
      <w:pPr>
        <w:autoSpaceDE w:val="0"/>
        <w:autoSpaceDN w:val="0"/>
        <w:adjustRightInd w:val="0"/>
        <w:rPr>
          <w:b/>
          <w:bCs/>
        </w:rPr>
      </w:pPr>
    </w:p>
    <w:p w14:paraId="7D9ABCC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媒体评价：</w:t>
      </w:r>
    </w:p>
    <w:p w14:paraId="7BA22386">
      <w:pPr>
        <w:rPr>
          <w:kern w:val="0"/>
          <w:szCs w:val="21"/>
        </w:rPr>
      </w:pPr>
    </w:p>
    <w:p w14:paraId="15FDABED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“我</w:t>
      </w:r>
      <w:r>
        <w:rPr>
          <w:rFonts w:hint="eastAsia" w:ascii="宋体" w:hAnsi="宋体" w:cs="宋体"/>
          <w:kern w:val="0"/>
          <w:szCs w:val="21"/>
          <w:lang w:bidi="ar"/>
        </w:rPr>
        <w:t>连续两周</w:t>
      </w:r>
      <w:r>
        <w:rPr>
          <w:rFonts w:hint="eastAsia"/>
          <w:kern w:val="0"/>
          <w:szCs w:val="21"/>
        </w:rPr>
        <w:t>除了读这本书之外什么都不想做。海伦·卡尔是她这一代中最有才华和引人注目的历史学家之一。”</w:t>
      </w:r>
    </w:p>
    <w:p w14:paraId="31A6B7EE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——萨特南·桑赫拉，英国记者、畅销书作家</w:t>
      </w:r>
    </w:p>
    <w:p w14:paraId="727ED0D2">
      <w:pPr>
        <w:widowControl/>
        <w:shd w:val="clear" w:color="auto" w:fill="FFFFFF"/>
        <w:rPr>
          <w:kern w:val="0"/>
          <w:szCs w:val="21"/>
        </w:rPr>
      </w:pPr>
    </w:p>
    <w:p w14:paraId="2696F467">
      <w:pPr>
        <w:widowControl/>
        <w:shd w:val="clear" w:color="auto" w:fill="FFFFFF"/>
        <w:rPr>
          <w:kern w:val="0"/>
          <w:szCs w:val="21"/>
        </w:rPr>
      </w:pPr>
    </w:p>
    <w:p w14:paraId="3A9EBB5E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“海伦·卡尔是最重要的历史学家之一，由她来解释我们至今所经历过的道路是一种幸运。”——伊丽莎白·戴，英国小说家、记者</w:t>
      </w:r>
    </w:p>
    <w:p w14:paraId="1C85048A">
      <w:pPr>
        <w:widowControl/>
        <w:shd w:val="clear" w:color="auto" w:fill="FFFFFF"/>
        <w:rPr>
          <w:kern w:val="0"/>
          <w:szCs w:val="21"/>
        </w:rPr>
      </w:pPr>
    </w:p>
    <w:p w14:paraId="486B00A9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>“这部史诗版的作品对英格兰历史上最激动人心的几十年进行了新解。这本书是一项伟大的成就，也是一部震撼人心的叙事历史，由我们之中一位顶尖历史学家以专业知识进行引领。对于所有希望了解我们中世纪祖先的非凡奇遇的人来说，这都是一部必读之作。”</w:t>
      </w:r>
    </w:p>
    <w:p w14:paraId="5AEB78CC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——爱丽丝·洛克顿，畅销书《十八岁》（</w:t>
      </w:r>
      <w:r>
        <w:rPr>
          <w:rFonts w:ascii="Times New Roman Italic" w:hAnsi="Times New Roman Italic" w:cs="Times New Roman Italic"/>
          <w:i/>
          <w:iCs/>
          <w:kern w:val="0"/>
          <w:szCs w:val="21"/>
        </w:rPr>
        <w:t>Eighteen: A History of Britain in 18 Young Lives</w:t>
      </w:r>
      <w:r>
        <w:rPr>
          <w:rFonts w:hint="eastAsia"/>
          <w:kern w:val="0"/>
          <w:szCs w:val="21"/>
        </w:rPr>
        <w:t>）作者，英国历史学家、作家和广播员</w:t>
      </w:r>
    </w:p>
    <w:p w14:paraId="1CAFA73B">
      <w:pPr>
        <w:widowControl/>
        <w:shd w:val="clear" w:color="auto" w:fill="FFFFFF"/>
        <w:jc w:val="right"/>
        <w:rPr>
          <w:kern w:val="0"/>
          <w:szCs w:val="21"/>
        </w:rPr>
      </w:pPr>
    </w:p>
    <w:p w14:paraId="2F9D9B01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>“这是一次快节奏的旅行，穿越了三位截然不同的金雀花王朝国王的统治时期，其中包含了骑士精神、精明王后、密谋伯爵和八卦编年史家。再现了英格兰政治史上这个重要世纪的戏剧性与阴谋诡计。”</w:t>
      </w:r>
    </w:p>
    <w:p w14:paraId="719E23A0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——塞布·福尔克，《光明时代》（</w:t>
      </w:r>
      <w:r>
        <w:rPr>
          <w:rFonts w:ascii="Times New Roman Italic" w:hAnsi="Times New Roman Italic" w:cs="Times New Roman Italic"/>
          <w:i/>
          <w:iCs/>
          <w:kern w:val="0"/>
          <w:szCs w:val="21"/>
        </w:rPr>
        <w:t>The Light Ages</w:t>
      </w:r>
      <w:r>
        <w:rPr>
          <w:rFonts w:hint="eastAsia"/>
          <w:kern w:val="0"/>
          <w:szCs w:val="21"/>
        </w:rPr>
        <w:t>）一书作者</w:t>
      </w:r>
    </w:p>
    <w:p w14:paraId="2A1978FF">
      <w:pPr>
        <w:widowControl/>
        <w:shd w:val="clear" w:color="auto" w:fill="FFFFFF"/>
        <w:rPr>
          <w:kern w:val="0"/>
          <w:szCs w:val="21"/>
        </w:rPr>
      </w:pPr>
    </w:p>
    <w:p w14:paraId="1828B694">
      <w:pPr>
        <w:autoSpaceDE w:val="0"/>
        <w:autoSpaceDN w:val="0"/>
        <w:adjustRightInd w:val="0"/>
        <w:rPr>
          <w:bCs/>
        </w:rPr>
      </w:pPr>
    </w:p>
    <w:p w14:paraId="06D7B781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4EE9A007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bookmarkStart w:id="6" w:name="OLE_LINK44"/>
      <w:bookmarkStart w:id="7" w:name="OLE_LINK45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2CA01E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59ED6B0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43E2F14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10F576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CB59C4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A87AC0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4A8FF7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F94666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4E8E046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17451C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FF8C0F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F733CFC">
      <w:pPr>
        <w:shd w:val="clear" w:color="auto" w:fill="FFFFFF"/>
        <w:rPr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304" w:right="1701" w:bottom="1304" w:left="1701" w:header="851" w:footer="992" w:gutter="0"/>
          <w:cols w:space="720" w:num="1"/>
          <w:docGrid w:type="lines" w:linePitch="312" w:charSpace="0"/>
        </w:sectPr>
      </w:pPr>
      <w:r>
        <w:rPr>
          <w:color w:val="000000"/>
          <w:szCs w:val="21"/>
        </w:rPr>
        <w:t>微信订阅号：ANABJ2002</w:t>
      </w:r>
      <w:bookmarkEnd w:id="4"/>
      <w:bookmarkEnd w:id="5"/>
      <w:bookmarkEnd w:id="6"/>
      <w:bookmarkEnd w:id="7"/>
    </w:p>
    <w:p w14:paraId="25FCE976">
      <w:pPr>
        <w:widowControl/>
        <w:shd w:val="clear" w:color="auto" w:fill="FFFFFF"/>
        <w:rPr>
          <w:kern w:val="0"/>
          <w:szCs w:val="21"/>
        </w:rPr>
      </w:pP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1DA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2A0EBF6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83E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5D7BF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695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4057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5A49"/>
    <w:rsid w:val="00696D00"/>
    <w:rsid w:val="006A30DA"/>
    <w:rsid w:val="006A63D4"/>
    <w:rsid w:val="006B05B0"/>
    <w:rsid w:val="006B1175"/>
    <w:rsid w:val="006B3E09"/>
    <w:rsid w:val="006B4A2E"/>
    <w:rsid w:val="006B5539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26B92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87A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77E81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17126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37E2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4644440"/>
    <w:rsid w:val="097E11FF"/>
    <w:rsid w:val="0ED51E1B"/>
    <w:rsid w:val="14DA24D4"/>
    <w:rsid w:val="197653DC"/>
    <w:rsid w:val="19A54B21"/>
    <w:rsid w:val="27B338DC"/>
    <w:rsid w:val="28AC5D49"/>
    <w:rsid w:val="28C049EA"/>
    <w:rsid w:val="2FF670DA"/>
    <w:rsid w:val="31C57236"/>
    <w:rsid w:val="342F65CC"/>
    <w:rsid w:val="356901FD"/>
    <w:rsid w:val="36F6B54E"/>
    <w:rsid w:val="38D31AFF"/>
    <w:rsid w:val="391E5FA3"/>
    <w:rsid w:val="39C9085A"/>
    <w:rsid w:val="3AA47146"/>
    <w:rsid w:val="3AB9262C"/>
    <w:rsid w:val="3B1C9C34"/>
    <w:rsid w:val="3BA74C6F"/>
    <w:rsid w:val="41787651"/>
    <w:rsid w:val="429B2728"/>
    <w:rsid w:val="489D136C"/>
    <w:rsid w:val="499E328F"/>
    <w:rsid w:val="499F13E5"/>
    <w:rsid w:val="4CE20FB3"/>
    <w:rsid w:val="4D942FD5"/>
    <w:rsid w:val="55FF94C6"/>
    <w:rsid w:val="647153D0"/>
    <w:rsid w:val="65BC6B1F"/>
    <w:rsid w:val="67956A2E"/>
    <w:rsid w:val="6B0CDDEA"/>
    <w:rsid w:val="6D7C4D65"/>
    <w:rsid w:val="6FFF9167"/>
    <w:rsid w:val="739C33A8"/>
    <w:rsid w:val="768550D5"/>
    <w:rsid w:val="77BE8802"/>
    <w:rsid w:val="7D3134F6"/>
    <w:rsid w:val="7D847ACA"/>
    <w:rsid w:val="7EB7ADF2"/>
    <w:rsid w:val="7FFAD523"/>
    <w:rsid w:val="7FFC11A5"/>
    <w:rsid w:val="95CBD694"/>
    <w:rsid w:val="AA3FDE59"/>
    <w:rsid w:val="B7E60469"/>
    <w:rsid w:val="EA7E9029"/>
    <w:rsid w:val="EF7B05C0"/>
    <w:rsid w:val="FD7B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  <w:style w:type="character" w:customStyle="1" w:styleId="39">
    <w:name w:val="s1"/>
    <w:basedOn w:val="12"/>
    <w:uiPriority w:val="0"/>
    <w:rPr>
      <w:rFonts w:ascii="Helvetica" w:hAnsi="Helvetica" w:eastAsia="Helvetica" w:cs="Helvetica"/>
      <w:sz w:val="36"/>
      <w:szCs w:val="36"/>
    </w:rPr>
  </w:style>
  <w:style w:type="paragraph" w:customStyle="1" w:styleId="40">
    <w:name w:val="p1"/>
    <w:basedOn w:val="1"/>
    <w:uiPriority w:val="0"/>
    <w:pPr>
      <w:jc w:val="left"/>
    </w:pPr>
    <w:rPr>
      <w:rFonts w:ascii="Helvetica Neue" w:hAnsi="Helvetica Neue" w:eastAsia="Helvetica Neue"/>
      <w:color w:val="25282D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1084</Words>
  <Characters>1328</Characters>
  <Lines>20</Lines>
  <Paragraphs>5</Paragraphs>
  <TotalTime>85</TotalTime>
  <ScaleCrop>false</ScaleCrop>
  <LinksUpToDate>false</LinksUpToDate>
  <CharactersWithSpaces>1412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2024-07-17T18:51:00Z</dcterms:created>
  <dc:creator>Image</dc:creator>
  <cp:lastModifiedBy>SEER</cp:lastModifiedBy>
  <cp:lastPrinted>2005-06-12T14:33:00Z</cp:lastPrinted>
  <dcterms:modified xsi:type="dcterms:W3CDTF">2025-05-07T02:39:40Z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3E6C7F228A6E4B2790099E4D3B88A8FF_13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