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A5C9">
      <w:pPr>
        <w:jc w:val="center"/>
        <w:rPr>
          <w:rFonts w:hint="default" w:ascii="Times New Roman" w:hAnsi="Times New Roman" w:cs="Times New Roman"/>
          <w:b/>
          <w:bCs/>
          <w:color w:val="000000"/>
          <w:sz w:val="18"/>
          <w:szCs w:val="18"/>
          <w:shd w:val="pct10" w:color="auto" w:fill="FFFFFF"/>
        </w:rPr>
      </w:pPr>
    </w:p>
    <w:p w14:paraId="1D92A37C">
      <w:pPr>
        <w:jc w:val="center"/>
        <w:rPr>
          <w:rFonts w:hint="default" w:ascii="Times New Roman" w:hAnsi="Times New Roman" w:eastAsia="宋体" w:cs="Times New Roman"/>
          <w:b/>
          <w:bCs/>
          <w:color w:val="000000"/>
          <w:sz w:val="36"/>
          <w:szCs w:val="36"/>
          <w:shd w:val="clear" w:color="auto" w:fil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clear" w:color="auto" w:fill="auto"/>
          <w:lang w:val="en-US" w:eastAsia="zh-CN"/>
        </w:rPr>
        <w:t>古韵铿锵</w:t>
      </w:r>
    </w:p>
    <w:p w14:paraId="141CDF92">
      <w:pPr>
        <w:jc w:val="center"/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clear" w:color="auto" w:fill="auto"/>
        </w:rPr>
        <w:t>乔纳森·巴克利</w:t>
      </w:r>
    </w:p>
    <w:p w14:paraId="1605F626">
      <w:pPr>
        <w:jc w:val="center"/>
        <w:rPr>
          <w:rFonts w:hint="default" w:ascii="Times New Roman" w:hAnsi="Times New Roman" w:cs="Times New Roman"/>
          <w:color w:val="000000"/>
          <w:szCs w:val="21"/>
          <w:shd w:val="clear" w:color="auto" w:fill="auto"/>
        </w:rPr>
      </w:pPr>
      <w:r>
        <w:rPr>
          <w:rFonts w:hint="default" w:ascii="Times New Roman" w:hAnsi="Times New Roman" w:cs="Times New Roman"/>
          <w:b/>
          <w:bCs/>
          <w:color w:val="000000"/>
          <w:sz w:val="36"/>
          <w:szCs w:val="36"/>
          <w:shd w:val="clear" w:color="auto" w:fill="auto"/>
        </w:rPr>
        <w:t>(Jonathan Buckley)</w:t>
      </w:r>
    </w:p>
    <w:p w14:paraId="52E3B860">
      <w:pPr>
        <w:rPr>
          <w:rFonts w:hint="default" w:ascii="Times New Roman" w:hAnsi="Times New Roman" w:cs="Times New Roman"/>
          <w:color w:val="000000"/>
          <w:szCs w:val="21"/>
        </w:rPr>
      </w:pPr>
    </w:p>
    <w:p w14:paraId="313EAA8D">
      <w:pPr>
        <w:rPr>
          <w:rFonts w:hint="default" w:ascii="Times New Roman" w:hAnsi="Times New Roman" w:cs="Times New Roman"/>
          <w:color w:val="000000"/>
          <w:szCs w:val="21"/>
        </w:rPr>
      </w:pPr>
    </w:p>
    <w:p w14:paraId="0086A273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作者简介：</w:t>
      </w:r>
    </w:p>
    <w:p w14:paraId="69DFA702">
      <w:pPr>
        <w:rPr>
          <w:rFonts w:hint="default" w:ascii="Times New Roman" w:hAnsi="Times New Roman" w:cs="Times New Roman"/>
          <w:color w:val="000000"/>
          <w:szCs w:val="21"/>
        </w:rPr>
      </w:pPr>
    </w:p>
    <w:p w14:paraId="141BB16F">
      <w:pPr>
        <w:ind w:firstLine="48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054100" cy="1054100"/>
            <wp:effectExtent l="0" t="0" r="12700" b="1270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color w:val="000000"/>
          <w:szCs w:val="21"/>
        </w:rPr>
        <w:t>乔纳森·巴克利(Jonathan Buckley)，</w:t>
      </w:r>
      <w:r>
        <w:rPr>
          <w:rFonts w:hint="default" w:ascii="Times New Roman" w:hAnsi="Times New Roman" w:cs="Times New Roman"/>
          <w:color w:val="000000"/>
          <w:szCs w:val="21"/>
        </w:rPr>
        <w:t>作家和编辑，来自西米德兰兹郡的，现居住布莱顿。2015年，他凭借《石楠路》(Briar Road)获得BBC国家短篇小说奖，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他</w:t>
      </w:r>
      <w:r>
        <w:rPr>
          <w:rFonts w:hint="default" w:ascii="Times New Roman" w:hAnsi="Times New Roman" w:cs="Times New Roman"/>
          <w:color w:val="000000"/>
          <w:szCs w:val="21"/>
        </w:rPr>
        <w:t>也是《泰晤士报文学增刊》的定期撰稿人。《讲述》是他的第十二部小说</w:t>
      </w:r>
      <w:r>
        <w:rPr>
          <w:rFonts w:hint="default" w:ascii="Times New Roman" w:hAnsi="Times New Roman" w:cs="Times New Roman"/>
          <w:color w:val="000000"/>
          <w:szCs w:val="21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Cs w:val="21"/>
        </w:rPr>
        <w:t>荣获2022年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Fitzcarraldo</w:t>
      </w:r>
      <w:r>
        <w:rPr>
          <w:rFonts w:hint="default" w:ascii="Times New Roman" w:hAnsi="Times New Roman" w:cs="Times New Roman"/>
          <w:color w:val="000000"/>
          <w:szCs w:val="21"/>
        </w:rPr>
        <w:t>小说奖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color w:val="000000"/>
          <w:szCs w:val="21"/>
        </w:rPr>
        <w:t>入围2024年金匠奖短名单。他之前的小说分别由英国的Sort Of Books和美国的NYRB出版。《孤舟》是其第十三部小说，也是继《诉说》后第二部由菲茨卡拉尔多出版社（Fitzcarraldo Editions）推出的力作。</w:t>
      </w:r>
    </w:p>
    <w:p w14:paraId="0960D5CF">
      <w:pPr>
        <w:tabs>
          <w:tab w:val="left" w:pos="341"/>
          <w:tab w:val="left" w:pos="5235"/>
        </w:tabs>
        <w:jc w:val="left"/>
        <w:rPr>
          <w:rFonts w:hint="default" w:ascii="Times New Roman" w:hAnsi="Times New Roman" w:cs="Times New Roman"/>
          <w:b/>
          <w:bCs/>
          <w:color w:val="000000"/>
          <w:szCs w:val="18"/>
        </w:rPr>
      </w:pPr>
    </w:p>
    <w:p w14:paraId="00A5D582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74FC9B03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4091940</wp:posOffset>
            </wp:positionH>
            <wp:positionV relativeFrom="paragraph">
              <wp:posOffset>24130</wp:posOffset>
            </wp:positionV>
            <wp:extent cx="1310005" cy="2001520"/>
            <wp:effectExtent l="0" t="0" r="4445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0005" cy="200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中文书名：《讲述》</w:t>
      </w:r>
    </w:p>
    <w:p w14:paraId="19D3CA8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英文书名：TELL</w:t>
      </w:r>
    </w:p>
    <w:p w14:paraId="6D0DC64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作    者：Jonathan Buckley</w:t>
      </w:r>
    </w:p>
    <w:p w14:paraId="447D84B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 版 社：Fitzcarraldo Editions</w:t>
      </w:r>
    </w:p>
    <w:p w14:paraId="1E583293">
      <w:pPr>
        <w:rPr>
          <w:rFonts w:hint="eastAsia" w:ascii="Times New Roman" w:hAnsi="Times New Roman" w:eastAsia="宋体" w:cs="Times New Roman"/>
          <w:b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代理公司：ANA/</w:t>
      </w:r>
      <w:bookmarkStart w:id="2" w:name="_GoBack"/>
      <w:bookmarkEnd w:id="2"/>
      <w:r>
        <w:rPr>
          <w:rFonts w:hint="eastAsia" w:cs="Times New Roman"/>
          <w:b/>
          <w:color w:val="000000"/>
          <w:szCs w:val="21"/>
          <w:lang w:eastAsia="zh-CN"/>
        </w:rPr>
        <w:t>Winney</w:t>
      </w:r>
    </w:p>
    <w:p w14:paraId="3898F4B0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数：237页</w:t>
      </w:r>
    </w:p>
    <w:p w14:paraId="5EEFE21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出版时间：2024年5月</w:t>
      </w:r>
    </w:p>
    <w:p w14:paraId="33C2A57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4D5296C7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746F343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型：文学小说</w:t>
      </w:r>
    </w:p>
    <w:p w14:paraId="69343A90">
      <w:pPr>
        <w:rPr>
          <w:rFonts w:hint="default" w:ascii="Times New Roman" w:hAnsi="Times New Roman" w:cs="Times New Roman"/>
          <w:b/>
          <w:bCs/>
          <w:color w:val="FF0000"/>
          <w:szCs w:val="21"/>
        </w:rPr>
      </w:pPr>
    </w:p>
    <w:p w14:paraId="13B792E3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FF0000"/>
          <w:szCs w:val="21"/>
        </w:rPr>
        <w:t>·2022年小说奖（The Novel Prize）获奖作品：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"https://fitzcarraldoeditions.com/prizes/novel-prize"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</w:rPr>
        <w:t>Novel prize | Fitzcarraldo Editions</w:t>
      </w:r>
      <w:r>
        <w:rPr>
          <w:rStyle w:val="16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  <w:color w:val="000000"/>
          <w:szCs w:val="21"/>
        </w:rPr>
        <w:t>该奖项两年一度，旨在表彰世界各地的作家们用英语创作的长篇文学小说，获奖者不仅将得到10,000美元奖金，而且获奖作品将由New Directions在北美、Fitzcarraldo Editions在英国和爱尔兰以及Giramondo在澳大利亚和新西兰同时出版。</w:t>
      </w:r>
    </w:p>
    <w:p w14:paraId="048AC983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B615F29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418C870E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725F1C9">
      <w:pPr>
        <w:rPr>
          <w:rFonts w:hint="default" w:ascii="Times New Roman" w:hAnsi="Times New Roman" w:cs="Times New Roman"/>
          <w:color w:val="000000"/>
          <w:szCs w:val="21"/>
        </w:rPr>
      </w:pPr>
    </w:p>
    <w:p w14:paraId="16432A91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《讲述》(TELL)重新审视了我们讲述自己和他人生活的方式。这是一部激动人心的小说，采用采访记录的形式，从一位女性园丁的视角出发，讲述了一位富商兼艺术品收藏家的失踪案。这位富商可能已经自杀身亡，也有可能事情远比表面上复杂。这部小说极具探索性，内容丰富，情节曲折，叙事娴熟。</w:t>
      </w:r>
    </w:p>
    <w:p w14:paraId="251CC930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33D0945A">
      <w:pPr>
        <w:ind w:firstLine="422" w:firstLineChars="200"/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  <w:lang w:val="en-US" w:eastAsia="zh-CN"/>
        </w:rPr>
        <w:t>【时隔两年，再唠叨两句】</w:t>
      </w:r>
    </w:p>
    <w:p w14:paraId="606978E4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4AE4E2B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柬埔寨，暴雨中的车祸撕裂了亿万富豪科迪斯精心构筑的人生。驶向吴哥窟的泥路上，车辆失控翻滚，金属支架穿透颅骨，也击碎了那个叱咤商界的强人外壳——六个月昏迷苏醒后，他成了员工口中陌生的“二代目科迪斯”：语言支离破碎，记忆如漏水的容器，却在眩晕与头痛的折磨中，显露出曾经被商业帝国吞没的柔软内核。</w:t>
      </w:r>
    </w:p>
    <w:p w14:paraId="2A88801F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7A252CB4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这场灾难将两个女人推向他的命运核心。妻子莉莉的幽灵始终悬浮在他的世界：这位早逝的服装设计师不仅是“Porter”品牌的灵感缪斯，更是他前半生唯一的情感锚点。她的姓氏化作商标，她的审美直觉曾主导企业命脉，而她离世后留下的空洞，被艺术顾问卡罗琳娜用冰冷的收藏品清单填补。从日本摄影师的阴郁海景到诡谲的行为艺术，这些天价藏品堆砌出富豪的精神避难所，却也在暗处暴露出科迪斯依赖他人构建灵魂的脆弱。</w:t>
      </w:r>
    </w:p>
    <w:p w14:paraId="56B76E41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766B0558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而在现实维度，传记作家劳拉正以记录者的身份悄然改写叙事。最初为商业专栏准备的采访，因车祸演变为一场记忆修复工程。她翻阅着科迪斯与亡妻的家属、整理员工们关于“暴君变圣徒”的矛盾证词，却在犹太艺术家海蒂的临终画作前遭遇伦理困境——那位百岁老人笔下游荡的恶魔，与科迪斯颅内的金属钉形成诡异共振，让劳拉在书写他人历史时，不自觉成为故事本身的共谋者。</w:t>
      </w:r>
    </w:p>
    <w:p w14:paraId="085730A4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4E4A0A19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家族的裂痕也在创伤中加速显现。长子康拉德在企业管理层步步为营，次子卡尔却因加密货币投机濒临破产，两人在继承权暗战中将父亲视为筹码；儿媳们则化身阶级符号：健身帝国创始人简的狼性野心，与学者玛丽萨的温室玫瑰气质形成刺目对比。这些纷争映照出富豪家族的集体焦虑：创一代从权力神坛跌落，维系秩序的究竟是血缘，还是资本本身的冷酷逻辑？</w:t>
      </w:r>
    </w:p>
    <w:p w14:paraId="26608F5A">
      <w:pPr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</w:p>
    <w:p w14:paraId="193BC33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文本以多棱镜式的叙事展开：管家罗莎擦拭着沾染血渍的车载香水瓶，园丁修剪暗藏几何隐喻的灌木，而司机在车祸前夜更换轮胎的细节成为记忆迷宫的入口……这些碎片最终拼凑出一则现代寓言：金钱筑造的高墙被偶然性击穿，权力、艺术与爱欲交织的救赎游戏里，或许唯有承认脆弱，才是真正的重生仪式。</w:t>
      </w:r>
    </w:p>
    <w:p w14:paraId="1E752302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</w:p>
    <w:p w14:paraId="54FEB74E">
      <w:pPr>
        <w:rPr>
          <w:rFonts w:hint="default" w:ascii="Times New Roman" w:hAnsi="Times New Roman" w:cs="Times New Roman"/>
          <w:color w:val="000000"/>
          <w:szCs w:val="21"/>
        </w:rPr>
      </w:pPr>
    </w:p>
    <w:p w14:paraId="4ACB033A">
      <w:pPr>
        <w:rPr>
          <w:rFonts w:hint="default" w:ascii="Times New Roman" w:hAnsi="Times New Roman" w:cs="Times New Roman"/>
          <w:b/>
          <w:color w:val="000000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lang w:val="en-US" w:eastAsia="zh-CN"/>
        </w:rPr>
        <w:t>媒体评价：</w:t>
      </w:r>
    </w:p>
    <w:p w14:paraId="735DF024">
      <w:pPr>
        <w:rPr>
          <w:rFonts w:hint="default" w:ascii="Times New Roman" w:hAnsi="Times New Roman" w:cs="Times New Roman"/>
          <w:b/>
          <w:color w:val="000000"/>
          <w:lang w:val="en-US" w:eastAsia="zh-CN"/>
        </w:rPr>
      </w:pPr>
    </w:p>
    <w:p w14:paraId="7D8AF36F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bookmarkStart w:id="0" w:name="OLE_LINK43"/>
      <w:bookmarkStart w:id="1" w:name="OLE_LINK38"/>
      <w:r>
        <w:rPr>
          <w:rFonts w:hint="default" w:ascii="Times New Roman" w:hAnsi="Times New Roman" w:cs="Times New Roman"/>
          <w:color w:val="000000"/>
          <w:szCs w:val="21"/>
        </w:rPr>
        <w:t>“近年来读过最惊艳的新锐小说之一。”</w:t>
      </w:r>
    </w:p>
    <w:p w14:paraId="647DF570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——《电讯报》</w:t>
      </w:r>
    </w:p>
    <w:p w14:paraId="696E3024">
      <w:pPr>
        <w:rPr>
          <w:rFonts w:hint="default" w:ascii="Times New Roman" w:hAnsi="Times New Roman" w:cs="Times New Roman"/>
          <w:color w:val="000000"/>
          <w:szCs w:val="21"/>
        </w:rPr>
      </w:pPr>
    </w:p>
    <w:p w14:paraId="5ED1D695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“为对英国文学重燃信念的读者而生……巴克利以访谈录形式解构艺术界谜案，其创新性与颠覆性令人战栗。”</w:t>
      </w:r>
    </w:p>
    <w:p w14:paraId="0ED92B9C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——《卫报》</w:t>
      </w:r>
    </w:p>
    <w:p w14:paraId="5B355EB2">
      <w:pPr>
        <w:rPr>
          <w:rFonts w:hint="default" w:ascii="Times New Roman" w:hAnsi="Times New Roman" w:cs="Times New Roman"/>
          <w:color w:val="000000"/>
          <w:szCs w:val="21"/>
        </w:rPr>
      </w:pPr>
    </w:p>
    <w:p w14:paraId="1D94F817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“记忆与叙事的迷雾中，角色如桥影般悄然消逝，唯有‘为何’的余波在荡漾。”</w:t>
      </w:r>
    </w:p>
    <w:p w14:paraId="738E5EA7">
      <w:pPr>
        <w:jc w:val="right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——《纽约时报》</w:t>
      </w:r>
    </w:p>
    <w:p w14:paraId="354C7D89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34970F2B">
      <w:pPr>
        <w:rPr>
          <w:rFonts w:hint="default" w:ascii="Times New Roman" w:hAnsi="Times New Roman" w:cs="Times New Roman"/>
          <w:b/>
          <w:color w:val="000000"/>
          <w:szCs w:val="21"/>
        </w:rPr>
      </w:pPr>
    </w:p>
    <w:p w14:paraId="5278B87A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4111625</wp:posOffset>
            </wp:positionH>
            <wp:positionV relativeFrom="paragraph">
              <wp:posOffset>42545</wp:posOffset>
            </wp:positionV>
            <wp:extent cx="1320165" cy="2016760"/>
            <wp:effectExtent l="0" t="0" r="5715" b="10160"/>
            <wp:wrapSquare wrapText="bothSides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2016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Cs w:val="21"/>
        </w:rPr>
        <w:t>中文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书名：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《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孤舟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eastAsia="zh-CN"/>
        </w:rPr>
        <w:t>》</w:t>
      </w:r>
    </w:p>
    <w:p w14:paraId="7C49F3A3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英文书名：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ONE BOAT</w:t>
      </w:r>
    </w:p>
    <w:p w14:paraId="3C14B3D1">
      <w:pPr>
        <w:rPr>
          <w:rFonts w:hint="default" w:ascii="Times New Roman" w:hAnsi="Times New Roman" w:cs="Times New Roman"/>
          <w:b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作    者：Jonathan Buckley</w:t>
      </w:r>
    </w:p>
    <w:p w14:paraId="217600B7">
      <w:pPr>
        <w:rPr>
          <w:rFonts w:hint="default" w:ascii="Times New Roman" w:hAnsi="Times New Roman" w:eastAsia="宋体" w:cs="Times New Roman"/>
          <w:b/>
          <w:bCs w:val="0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出 版 社：Fitzcarraldo Edition</w:t>
      </w:r>
      <w:r>
        <w:rPr>
          <w:rFonts w:hint="default" w:ascii="Times New Roman" w:hAnsi="Times New Roman" w:cs="Times New Roman"/>
          <w:b/>
          <w:bCs w:val="0"/>
          <w:color w:val="000000"/>
          <w:szCs w:val="21"/>
          <w:lang w:val="en-US" w:eastAsia="zh-CN"/>
        </w:rPr>
        <w:t>s</w:t>
      </w:r>
    </w:p>
    <w:p w14:paraId="0BEDC4A2">
      <w:pPr>
        <w:rPr>
          <w:rFonts w:hint="eastAsia" w:ascii="Times New Roman" w:hAnsi="Times New Roman" w:eastAsia="宋体" w:cs="Times New Roman"/>
          <w:b/>
          <w:bCs w:val="0"/>
          <w:color w:val="000000"/>
          <w:szCs w:val="21"/>
          <w:lang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Cs w:val="21"/>
        </w:rPr>
        <w:t>代理公司：ANA/</w:t>
      </w:r>
      <w:r>
        <w:rPr>
          <w:rFonts w:hint="eastAsia" w:cs="Times New Roman"/>
          <w:b/>
          <w:bCs w:val="0"/>
          <w:color w:val="000000"/>
          <w:szCs w:val="21"/>
          <w:lang w:eastAsia="zh-CN"/>
        </w:rPr>
        <w:t>Winney</w:t>
      </w:r>
    </w:p>
    <w:p w14:paraId="3B9D41F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页    数：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168</w:t>
      </w:r>
      <w:r>
        <w:rPr>
          <w:rFonts w:hint="default" w:ascii="Times New Roman" w:hAnsi="Times New Roman" w:cs="Times New Roman"/>
          <w:b/>
          <w:color w:val="000000"/>
          <w:szCs w:val="21"/>
        </w:rPr>
        <w:t>页</w:t>
      </w:r>
    </w:p>
    <w:p w14:paraId="1AF847CF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出版时间：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color w:val="000000"/>
          <w:szCs w:val="21"/>
        </w:rPr>
        <w:t>年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color w:val="000000"/>
          <w:szCs w:val="21"/>
        </w:rPr>
        <w:t>月</w:t>
      </w:r>
    </w:p>
    <w:p w14:paraId="41E78C4B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代理地区：中国大陆、台湾</w:t>
      </w:r>
    </w:p>
    <w:p w14:paraId="6AFDE6A5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审读资料：电子稿</w:t>
      </w:r>
    </w:p>
    <w:p w14:paraId="29863A22">
      <w:pPr>
        <w:rPr>
          <w:rFonts w:hint="default" w:ascii="Times New Roman" w:hAnsi="Times New Roman" w:eastAsia="宋体" w:cs="Times New Roman"/>
          <w:b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类    型：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>文学小说</w:t>
      </w:r>
    </w:p>
    <w:p w14:paraId="1D70FD4D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12B22960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57E9F66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内容简介：</w:t>
      </w:r>
    </w:p>
    <w:p w14:paraId="45F87E36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2C22DB88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父亲离世后，特蕾莎重返希腊海岸的一座小镇——九年前母亲逝世时，她也曾在此疗愈心伤。她将自己浸入小镇的日常肌理中，观察居民们周而复始的生活轨迹，让这份静谧成为自我叩问的背景幕布。首次造访时的记忆碎片骤然清晰：那年她遇见了约翰，一个因侄子横死而深陷痛苦漩涡的男人。</w:t>
      </w:r>
    </w:p>
    <w:p w14:paraId="5F94EC31">
      <w:pPr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</w:p>
    <w:p w14:paraId="45C24E26">
      <w:pPr>
        <w:ind w:firstLine="420" w:firstLineChars="200"/>
        <w:rPr>
          <w:rFonts w:hint="default" w:ascii="Times New Roman" w:hAnsi="Times New Roman" w:cs="Times New Roman"/>
          <w:b w:val="0"/>
          <w:bCs w:val="0"/>
          <w:color w:val="000000"/>
          <w:szCs w:val="21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旧地重游，往昔故人陆续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  <w:lang w:val="en-US" w:eastAsia="zh-CN"/>
        </w:rPr>
        <w:t>重现</w:t>
      </w:r>
      <w:r>
        <w:rPr>
          <w:rFonts w:hint="default" w:ascii="Times New Roman" w:hAnsi="Times New Roman" w:cs="Times New Roman"/>
          <w:b w:val="0"/>
          <w:bCs w:val="0"/>
          <w:color w:val="000000"/>
          <w:szCs w:val="21"/>
        </w:rPr>
        <w:t>：古怪机械师佩特罗斯，他的人生叙事与约翰的命运或明或暗地交织；潜水教练尼科，美丽如爱琴海深处的珍珠；绿荫广场咖啡馆女侍克桑西，她的银勺总在搅动未言之痛。当这群人谈论渴望、悔恨、时光流逝与身份认知时，《孤舟》已悄然编织出一张关于自由意志、罪疚与责任的哲学之网。</w:t>
      </w:r>
    </w:p>
    <w:p w14:paraId="1D862E5A">
      <w:pPr>
        <w:rPr>
          <w:rFonts w:hint="default" w:ascii="Times New Roman" w:hAnsi="Times New Roman" w:cs="Times New Roman"/>
          <w:color w:val="000000"/>
          <w:szCs w:val="21"/>
        </w:rPr>
      </w:pPr>
    </w:p>
    <w:p w14:paraId="3FC92219">
      <w:pPr>
        <w:rPr>
          <w:rFonts w:hint="default" w:ascii="Times New Roman" w:hAnsi="Times New Roman" w:cs="Times New Roman"/>
          <w:color w:val="000000"/>
          <w:szCs w:val="21"/>
        </w:rPr>
      </w:pPr>
    </w:p>
    <w:p w14:paraId="31DE381C">
      <w:pPr>
        <w:rPr>
          <w:rFonts w:hint="default" w:ascii="Times New Roman" w:hAnsi="Times New Roman" w:cs="Times New Roman"/>
          <w:b/>
          <w:bCs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媒体评价：</w:t>
      </w:r>
    </w:p>
    <w:p w14:paraId="464976B2">
      <w:pPr>
        <w:rPr>
          <w:rFonts w:hint="default" w:ascii="Times New Roman" w:hAnsi="Times New Roman" w:cs="Times New Roman"/>
          <w:color w:val="000000"/>
          <w:szCs w:val="21"/>
        </w:rPr>
      </w:pPr>
    </w:p>
    <w:p w14:paraId="7FE1D4FE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“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为什么</w:t>
      </w:r>
      <w:r>
        <w:rPr>
          <w:rFonts w:hint="default" w:ascii="Times New Roman" w:hAnsi="Times New Roman" w:cs="Times New Roman"/>
          <w:color w:val="000000"/>
          <w:szCs w:val="21"/>
        </w:rPr>
        <w:t>巴克利尚未被奉为欧洲文学传统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意义上</w:t>
      </w:r>
      <w:r>
        <w:rPr>
          <w:rFonts w:hint="default" w:ascii="Times New Roman" w:hAnsi="Times New Roman" w:cs="Times New Roman"/>
          <w:color w:val="000000"/>
          <w:szCs w:val="21"/>
        </w:rPr>
        <w:t>的伟大小说家，这仍是个未解之谜——或许唯有等到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最终</w:t>
      </w:r>
      <w:r>
        <w:rPr>
          <w:rFonts w:hint="default" w:ascii="Times New Roman" w:hAnsi="Times New Roman" w:cs="Times New Roman"/>
          <w:color w:val="000000"/>
          <w:szCs w:val="21"/>
        </w:rPr>
        <w:t>审判时，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这般</w:t>
      </w:r>
      <w:r>
        <w:rPr>
          <w:rFonts w:hint="default" w:ascii="Times New Roman" w:hAnsi="Times New Roman" w:cs="Times New Roman"/>
          <w:color w:val="000000"/>
          <w:szCs w:val="21"/>
        </w:rPr>
        <w:t>执着于奇崛古风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而遭</w:t>
      </w:r>
      <w:r>
        <w:rPr>
          <w:rFonts w:hint="default" w:ascii="Times New Roman" w:hAnsi="Times New Roman" w:cs="Times New Roman"/>
          <w:color w:val="000000"/>
          <w:szCs w:val="21"/>
        </w:rPr>
        <w:t>忽视作家方能获得公正加冕。”</w:t>
      </w:r>
    </w:p>
    <w:p w14:paraId="34B7AB08">
      <w:pPr>
        <w:jc w:val="right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——《泰晤士报文学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增</w:t>
      </w:r>
      <w:r>
        <w:rPr>
          <w:rFonts w:hint="default" w:ascii="Times New Roman" w:hAnsi="Times New Roman" w:cs="Times New Roman"/>
          <w:color w:val="000000"/>
          <w:szCs w:val="21"/>
        </w:rPr>
        <w:t>刊》</w:t>
      </w:r>
    </w:p>
    <w:p w14:paraId="4309C2E6">
      <w:pPr>
        <w:rPr>
          <w:rFonts w:hint="default" w:ascii="Times New Roman" w:hAnsi="Times New Roman" w:cs="Times New Roman"/>
          <w:b/>
          <w:color w:val="000000"/>
        </w:rPr>
      </w:pPr>
    </w:p>
    <w:p w14:paraId="0E182391">
      <w:pPr>
        <w:shd w:val="clear" w:color="auto" w:fill="FFFFFF"/>
        <w:rPr>
          <w:rFonts w:hint="default" w:ascii="Times New Roman" w:hAnsi="Times New Roman" w:cs="Times New Roman"/>
          <w:b/>
          <w:bCs/>
          <w:color w:val="000000"/>
          <w:szCs w:val="21"/>
        </w:rPr>
      </w:pPr>
    </w:p>
    <w:p w14:paraId="6947A461">
      <w:pPr>
        <w:shd w:val="clear" w:color="auto" w:fill="FFFFFF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b/>
          <w:bCs/>
          <w:color w:val="000000"/>
          <w:szCs w:val="21"/>
        </w:rPr>
        <w:t>感谢您的阅读！</w:t>
      </w:r>
    </w:p>
    <w:p w14:paraId="7C7A150C">
      <w:pPr>
        <w:rPr>
          <w:rFonts w:hint="default" w:ascii="Times New Roman" w:hAnsi="Times New Roman" w:eastAsia="华文中宋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请将反馈信息发至：</w:t>
      </w:r>
      <w:r>
        <w:rPr>
          <w:rFonts w:hint="default" w:ascii="Times New Roman" w:hAnsi="Times New Roman" w:eastAsia="华文中宋" w:cs="Times New Roman"/>
          <w:b/>
          <w:color w:val="000000"/>
          <w:szCs w:val="21"/>
        </w:rPr>
        <w:t>版权负责人</w:t>
      </w:r>
    </w:p>
    <w:p w14:paraId="72865834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Email</w:t>
      </w:r>
      <w:r>
        <w:rPr>
          <w:rFonts w:hint="default" w:ascii="Times New Roman" w:hAnsi="Times New Roman" w:cs="Times New Roman"/>
          <w:color w:val="000000"/>
          <w:szCs w:val="21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b/>
          <w:szCs w:val="21"/>
        </w:rPr>
        <w:t>Rights@nurnberg.com.cn</w:t>
      </w:r>
      <w:r>
        <w:rPr>
          <w:rStyle w:val="16"/>
          <w:rFonts w:hint="default" w:ascii="Times New Roman" w:hAnsi="Times New Roman" w:cs="Times New Roman"/>
          <w:b/>
          <w:szCs w:val="21"/>
        </w:rPr>
        <w:fldChar w:fldCharType="end"/>
      </w:r>
    </w:p>
    <w:p w14:paraId="26F2C3FE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安德鲁·纳伯格联合国际有限公司北京代表处</w:t>
      </w:r>
    </w:p>
    <w:p w14:paraId="4A55BFEA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北京市海淀区中关村大街甲59号中国人民大学文化大厦1705室, 邮编：100872</w:t>
      </w:r>
    </w:p>
    <w:p w14:paraId="56B04946">
      <w:pPr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电话：010-82504106, 传真：010-82504200</w:t>
      </w:r>
    </w:p>
    <w:p w14:paraId="43F7F765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1ADAA5ED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书目下载：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http://www.nurnberg.com.cn/booklist_zh/list.aspx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11C2C78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书讯浏览：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http://www.nurnberg.com.cn/book/book.aspx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40E2DA59">
      <w:pPr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视频推荐：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http://www.nurnberg.com.cn/video/video.aspx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59DF719B">
      <w:pPr>
        <w:rPr>
          <w:rStyle w:val="16"/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豆瓣小站：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6"/>
          <w:rFonts w:hint="default" w:ascii="Times New Roman" w:hAnsi="Times New Roman" w:cs="Times New Roman"/>
          <w:szCs w:val="21"/>
        </w:rPr>
        <w:t>http://site.douban.com/110577/</w:t>
      </w:r>
      <w:r>
        <w:rPr>
          <w:rStyle w:val="16"/>
          <w:rFonts w:hint="default" w:ascii="Times New Roman" w:hAnsi="Times New Roman" w:cs="Times New Roman"/>
          <w:szCs w:val="21"/>
        </w:rPr>
        <w:fldChar w:fldCharType="end"/>
      </w:r>
    </w:p>
    <w:p w14:paraId="6C162903">
      <w:pPr>
        <w:rPr>
          <w:rFonts w:hint="default" w:ascii="Times New Roman" w:hAnsi="Times New Roman" w:cs="Times New Roman"/>
          <w:color w:val="000000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</w:t>
      </w:r>
      <w:r>
        <w:rPr>
          <w:rFonts w:hint="default" w:ascii="Times New Roman" w:hAnsi="Times New Roman" w:cs="Times New Roman"/>
          <w:bCs/>
          <w:color w:val="000000"/>
          <w:shd w:val="clear" w:color="auto" w:fill="FFFFFF"/>
        </w:rPr>
        <w:t>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FF"/>
          <w:u w:val="single"/>
          <w:shd w:val="clear" w:color="auto" w:fill="FFFFFF"/>
        </w:rPr>
        <w:fldChar w:fldCharType="end"/>
      </w:r>
    </w:p>
    <w:p w14:paraId="293052E6">
      <w:pPr>
        <w:shd w:val="clear" w:color="auto" w:fill="FFFFFF"/>
        <w:rPr>
          <w:rFonts w:hint="default" w:ascii="Times New Roman" w:hAnsi="Times New Roman" w:cs="Times New Roman"/>
          <w:b/>
          <w:color w:val="000000"/>
        </w:rPr>
      </w:pPr>
      <w:r>
        <w:rPr>
          <w:rFonts w:hint="default" w:ascii="Times New Roman" w:hAnsi="Times New Roman" w:cs="Times New Roman"/>
          <w:color w:val="000000"/>
          <w:szCs w:val="21"/>
        </w:rPr>
        <w:t>微信订阅号：ANABJ2002</w:t>
      </w:r>
    </w:p>
    <w:bookmarkEnd w:id="0"/>
    <w:bookmarkEnd w:id="1"/>
    <w:p w14:paraId="3DE9104E">
      <w:pPr>
        <w:ind w:right="420"/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Cs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5681">
      <w:pPr>
        <w:rPr>
          <w:rFonts w:hint="default" w:ascii="Times New Roman" w:hAnsi="Times New Roman" w:eastAsia="Gungsuh" w:cs="Times New Roman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DejaVu Math TeX Gyre"/>
    <w:panose1 w:val="020B0503030403020204"/>
    <w:charset w:val="00"/>
    <w:family w:val="swiss"/>
    <w:pitch w:val="default"/>
    <w:sig w:usb0="00000000" w:usb1="00000000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68E23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36A7BBD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5BDD185E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4BFCA703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36A00844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5DE8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B55D202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fb7c9422-643a-4c11-baf7-e534e6aa801a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E200A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05BA4"/>
    <w:rsid w:val="00310AD2"/>
    <w:rsid w:val="00312D3B"/>
    <w:rsid w:val="00314D8C"/>
    <w:rsid w:val="003169AA"/>
    <w:rsid w:val="003212C8"/>
    <w:rsid w:val="003250A9"/>
    <w:rsid w:val="003271ED"/>
    <w:rsid w:val="0033179B"/>
    <w:rsid w:val="00336416"/>
    <w:rsid w:val="00340C73"/>
    <w:rsid w:val="00341881"/>
    <w:rsid w:val="0034331D"/>
    <w:rsid w:val="003514A6"/>
    <w:rsid w:val="00357F6D"/>
    <w:rsid w:val="00360C34"/>
    <w:rsid w:val="003646A1"/>
    <w:rsid w:val="003702ED"/>
    <w:rsid w:val="003712F0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0434"/>
    <w:rsid w:val="004655CB"/>
    <w:rsid w:val="00467E20"/>
    <w:rsid w:val="00485E2E"/>
    <w:rsid w:val="00486E31"/>
    <w:rsid w:val="004B0845"/>
    <w:rsid w:val="004C4664"/>
    <w:rsid w:val="004D5ADA"/>
    <w:rsid w:val="004F5F77"/>
    <w:rsid w:val="004F6FDA"/>
    <w:rsid w:val="0050133A"/>
    <w:rsid w:val="00507886"/>
    <w:rsid w:val="00512B81"/>
    <w:rsid w:val="00516879"/>
    <w:rsid w:val="00527595"/>
    <w:rsid w:val="00531E34"/>
    <w:rsid w:val="00536505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3F44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619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0328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71DBF"/>
    <w:rsid w:val="00C835AD"/>
    <w:rsid w:val="00C9021F"/>
    <w:rsid w:val="00CA1DDF"/>
    <w:rsid w:val="00CB6027"/>
    <w:rsid w:val="00CC69DA"/>
    <w:rsid w:val="00CD3036"/>
    <w:rsid w:val="00CD409A"/>
    <w:rsid w:val="00CF21B6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87144"/>
    <w:rsid w:val="00FA2346"/>
    <w:rsid w:val="00FA268E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92959CA"/>
    <w:rsid w:val="0AA822B2"/>
    <w:rsid w:val="0FB55602"/>
    <w:rsid w:val="102F222A"/>
    <w:rsid w:val="1264528F"/>
    <w:rsid w:val="12D81E34"/>
    <w:rsid w:val="14117386"/>
    <w:rsid w:val="14410444"/>
    <w:rsid w:val="14C12F5A"/>
    <w:rsid w:val="162057B7"/>
    <w:rsid w:val="17594F22"/>
    <w:rsid w:val="194D1260"/>
    <w:rsid w:val="1D596426"/>
    <w:rsid w:val="202C1558"/>
    <w:rsid w:val="21166BE5"/>
    <w:rsid w:val="21DC5EE4"/>
    <w:rsid w:val="24E118B1"/>
    <w:rsid w:val="256B5BB0"/>
    <w:rsid w:val="27321C92"/>
    <w:rsid w:val="286A24EC"/>
    <w:rsid w:val="287303E4"/>
    <w:rsid w:val="291C72C0"/>
    <w:rsid w:val="294F1F48"/>
    <w:rsid w:val="29E518BE"/>
    <w:rsid w:val="2BE772F2"/>
    <w:rsid w:val="2C5142E1"/>
    <w:rsid w:val="30DC13F0"/>
    <w:rsid w:val="368055A2"/>
    <w:rsid w:val="36B97AE5"/>
    <w:rsid w:val="38D64782"/>
    <w:rsid w:val="38EA0260"/>
    <w:rsid w:val="39890DFF"/>
    <w:rsid w:val="3A133C1C"/>
    <w:rsid w:val="3B2C4D22"/>
    <w:rsid w:val="3B8A37F6"/>
    <w:rsid w:val="3C3814A4"/>
    <w:rsid w:val="3C563F4C"/>
    <w:rsid w:val="3C70398D"/>
    <w:rsid w:val="3DAC00D1"/>
    <w:rsid w:val="410133C8"/>
    <w:rsid w:val="449A0F4E"/>
    <w:rsid w:val="45083B8C"/>
    <w:rsid w:val="4603463C"/>
    <w:rsid w:val="494B7BFF"/>
    <w:rsid w:val="4A392FB7"/>
    <w:rsid w:val="4BC53CF4"/>
    <w:rsid w:val="4E87411E"/>
    <w:rsid w:val="4E9F4AB7"/>
    <w:rsid w:val="52C442F7"/>
    <w:rsid w:val="53A02F71"/>
    <w:rsid w:val="53F32DF7"/>
    <w:rsid w:val="564055B9"/>
    <w:rsid w:val="59F00E16"/>
    <w:rsid w:val="5BDF323B"/>
    <w:rsid w:val="5E0C3542"/>
    <w:rsid w:val="5E572DEB"/>
    <w:rsid w:val="5E8E14C4"/>
    <w:rsid w:val="5F3536C4"/>
    <w:rsid w:val="60197BB5"/>
    <w:rsid w:val="605753D1"/>
    <w:rsid w:val="60732927"/>
    <w:rsid w:val="621F6849"/>
    <w:rsid w:val="635837A0"/>
    <w:rsid w:val="661D5426"/>
    <w:rsid w:val="674455A4"/>
    <w:rsid w:val="68202442"/>
    <w:rsid w:val="6C16685D"/>
    <w:rsid w:val="6E9A5873"/>
    <w:rsid w:val="714C3AC4"/>
    <w:rsid w:val="724427AD"/>
    <w:rsid w:val="72682163"/>
    <w:rsid w:val="73440153"/>
    <w:rsid w:val="73B21D95"/>
    <w:rsid w:val="73D3309A"/>
    <w:rsid w:val="74A94712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basedOn w:val="12"/>
    <w:qFormat/>
    <w:uiPriority w:val="0"/>
  </w:style>
  <w:style w:type="paragraph" w:customStyle="1" w:styleId="21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qFormat/>
    <w:uiPriority w:val="99"/>
    <w:rPr>
      <w:rFonts w:cs="Myriad Pro"/>
      <w:color w:val="000014"/>
    </w:rPr>
  </w:style>
  <w:style w:type="character" w:customStyle="1" w:styleId="34">
    <w:name w:val="apple-converted-space"/>
    <w:qFormat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2026</Words>
  <Characters>2574</Characters>
  <Lines>11</Lines>
  <Paragraphs>3</Paragraphs>
  <TotalTime>3</TotalTime>
  <ScaleCrop>false</ScaleCrop>
  <LinksUpToDate>false</LinksUpToDate>
  <CharactersWithSpaces>2624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2024-04-02T03:45:00Z</dcterms:created>
  <dc:creator>Image</dc:creator>
  <cp:lastModifiedBy>SEER</cp:lastModifiedBy>
  <cp:lastPrinted>2005-06-10T06:33:00Z</cp:lastPrinted>
  <dcterms:modified xsi:type="dcterms:W3CDTF">2025-08-21T08:48:08Z</dcterms:modified>
  <dc:title>新 书 推 荐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643FB214BCEA406580BB6342A25787A1_13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