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F2" w:rsidRDefault="003F01C6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CE5FF2" w:rsidRDefault="00CE5FF2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CE5FF2" w:rsidRDefault="00CE5FF2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41275</wp:posOffset>
            </wp:positionV>
            <wp:extent cx="1397000" cy="2160270"/>
            <wp:effectExtent l="0" t="0" r="5080" b="3810"/>
            <wp:wrapTight wrapText="bothSides">
              <wp:wrapPolygon edited="0">
                <wp:start x="0" y="0"/>
                <wp:lineTo x="0" y="21486"/>
                <wp:lineTo x="21443" y="21486"/>
                <wp:lineTo x="21443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《中土世界的魅力：托尔金、中土与指环王粉丝文化导览》</w:t>
      </w:r>
    </w:p>
    <w:p w:rsidR="00CE5FF2" w:rsidRDefault="003F01C6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Why We Love Middle-earth: An Enthusiast's Book about Tolkien, Middle-earth, and the LotR Fandom</w:t>
      </w:r>
    </w:p>
    <w:p w:rsidR="00CE5FF2" w:rsidRDefault="003F01C6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Shawn E</w:t>
      </w:r>
      <w:r w:rsidR="0011568C"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  <w:t>.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 Marchese, Alan </w:t>
      </w:r>
      <w:proofErr w:type="spellStart"/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Sisto</w:t>
      </w:r>
      <w:proofErr w:type="spellEnd"/>
    </w:p>
    <w:p w:rsidR="00CE5FF2" w:rsidRDefault="003F01C6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428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23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9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CE5FF2" w:rsidRDefault="003F01C6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755671">
        <w:rPr>
          <w:rFonts w:ascii="Times New Roman" w:eastAsia="宋体" w:hAnsi="Times New Roman" w:cs="Times New Roman" w:hint="eastAsia"/>
          <w:b/>
          <w:color w:val="000000"/>
          <w:szCs w:val="21"/>
        </w:rPr>
        <w:t>大众文化</w:t>
      </w:r>
    </w:p>
    <w:p w:rsidR="00CE5FF2" w:rsidRDefault="00D364FF">
      <w:pPr>
        <w:rPr>
          <w:rFonts w:ascii="Times New Roman" w:eastAsia="宋体" w:hAnsi="Times New Roman" w:cs="Times New Roman"/>
          <w:b/>
          <w:color w:val="FF0000"/>
          <w:szCs w:val="21"/>
        </w:rPr>
      </w:pPr>
      <w:r w:rsidRPr="00D364FF">
        <w:rPr>
          <w:rFonts w:ascii="Times New Roman" w:eastAsia="宋体" w:hAnsi="Times New Roman" w:cs="Times New Roman" w:hint="eastAsia"/>
          <w:b/>
          <w:color w:val="FF0000"/>
          <w:szCs w:val="21"/>
        </w:rPr>
        <w:t>英国与爱尔兰文学批评及百科全书类新书热卖榜第</w:t>
      </w:r>
      <w:r w:rsidRPr="00D364FF">
        <w:rPr>
          <w:rFonts w:ascii="Times New Roman" w:eastAsia="宋体" w:hAnsi="Times New Roman" w:cs="Times New Roman" w:hint="eastAsia"/>
          <w:b/>
          <w:color w:val="FF0000"/>
          <w:szCs w:val="21"/>
        </w:rPr>
        <w:t>1</w:t>
      </w:r>
      <w:r w:rsidRPr="00D364FF">
        <w:rPr>
          <w:rFonts w:ascii="Times New Roman" w:eastAsia="宋体" w:hAnsi="Times New Roman" w:cs="Times New Roman" w:hint="eastAsia"/>
          <w:b/>
          <w:color w:val="FF0000"/>
          <w:szCs w:val="21"/>
        </w:rPr>
        <w:t>名</w:t>
      </w:r>
      <w:r w:rsidRPr="00D364FF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(#1 New Release in British &amp; Irish Literary Criticism and Encyclopedias)</w:t>
      </w:r>
    </w:p>
    <w:p w:rsidR="00D364FF" w:rsidRPr="00D364FF" w:rsidRDefault="00D364FF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:rsidR="00CE5FF2" w:rsidRDefault="003F01C6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CE5FF2" w:rsidRDefault="00CE5FF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ind w:firstLineChars="200" w:firstLine="422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献给托尔金故事、中土世界及其粉丝的热爱者</w:t>
      </w:r>
    </w:p>
    <w:p w:rsidR="00D364FF" w:rsidRDefault="00D364FF">
      <w:pPr>
        <w:ind w:firstLineChars="200" w:firstLine="422"/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CE5FF2" w:rsidRDefault="003F01C6">
      <w:pPr>
        <w:ind w:leftChars="200" w:left="420"/>
        <w:jc w:val="right"/>
        <w:rPr>
          <w:rFonts w:ascii="Times New Roman" w:eastAsia="宋体" w:hAnsi="Times New Roman" w:cs="Times New Roman"/>
          <w:color w:val="000000"/>
          <w:szCs w:val="21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...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对于初识托尔金并对中土万物充满好奇的读者和影迷来说，这是一份极佳的资源。”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——科里·奥尔森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(Corey Olsen)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，托尔金教授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(The Tolkien Professor)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，希格努姆大学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(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Signum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University)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校长</w:t>
      </w:r>
    </w:p>
    <w:p w:rsidR="00CE5FF2" w:rsidRDefault="00CE5FF2">
      <w:pPr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D364FF" w:rsidRDefault="003F01C6" w:rsidP="00D364FF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《指环王》是谁写的？电影、书籍及其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他故事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中有哪些细节——它们如何关联？对亚马逊新剧《指环王：力量之戒》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Lord of the Rings: The Rings of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 xml:space="preserve"> Power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)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感兴趣？托尔金讲述的原始故事是怎样的？通过《中土世界的魅力》这本关于托尔金作品的粉丝之书，深入探索中土世界的浩瀚传说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>，了解创作了《指环王》</w:t>
      </w:r>
      <w:r w:rsidR="00D364FF"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(The Lord of the Rings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 xml:space="preserve">) 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>的大师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>，为你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>解答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>关于中土世界及其粉丝文化的常见问题</w:t>
      </w:r>
      <w:r w:rsidR="00D364FF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CE5FF2" w:rsidRDefault="00CE5FF2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书中包含：</w:t>
      </w: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托尔金创造中土世界的简史，包含你很可能从未知晓的趣闻</w:t>
      </w: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托尔金主要作品的推荐阅读顺序及其理由</w:t>
      </w: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激发托尔金创作灵感的现实世界元素介绍</w:t>
      </w: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*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粉丝文化中最受欢迎分支的概览，包括改编作品、收藏、语言研究等</w:t>
      </w: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 xml:space="preserve">* 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插画师艾米丽·奥斯汀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(Emily Austin)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创作的中土世界原创插图</w:t>
      </w:r>
    </w:p>
    <w:p w:rsidR="00CE5FF2" w:rsidRDefault="00CE5FF2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如果你喜欢粉丝文化书籍或优秀的托尔金作品相关书籍，如《中土地图集》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Atlas Of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、《托尔金世界食谱》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Recipes from the World of Tolkien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)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或《我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们为何热爱星球大战》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Star Wars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，那么你一定会爱上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这本书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CE5FF2" w:rsidRDefault="00CE5FF2" w:rsidP="00AF6891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AF6891" w:rsidRPr="00AF6891" w:rsidRDefault="00AF6891" w:rsidP="00AF6891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AF6891">
        <w:rPr>
          <w:rFonts w:ascii="Times New Roman" w:eastAsia="宋体" w:hAnsi="Times New Roman" w:cs="Times New Roman"/>
          <w:b/>
          <w:color w:val="000000"/>
          <w:szCs w:val="21"/>
        </w:rPr>
        <w:t>目录：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引言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11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序章　约翰·罗纳德·鲁埃尔·托尔金是谁？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20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第一部　踏上旅途：发现托尔金原著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27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一位不速之客：〈霍比特人〉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28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续集？别闹了：〈魔戒〉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44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你以为你会世界建构吗：〈精灵宝钻〉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74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终稿被高估了：〈未完成的故事〉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100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伟大传说：〈胡林的子女〉、〈贝伦与露西恩〉、〈贡多林的陷落〉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114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6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接下来该读什么？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136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第二部　众手与异思：中土世界的改编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165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改改改：托尔金谈改编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166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章　啦</w:t>
      </w:r>
      <w:proofErr w:type="gramStart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啦啦</w:t>
      </w:r>
      <w:proofErr w:type="gramEnd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山谷：兰金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/</w:t>
      </w:r>
      <w:proofErr w:type="gramStart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巴斯版〈霍比特人〉</w:t>
      </w:r>
      <w:proofErr w:type="gramEnd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176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9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巧合的悬崖：拉尔夫·巴克希版〈魔戒〉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185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10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章　鞭子一响：兰金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/</w:t>
      </w:r>
      <w:proofErr w:type="gramStart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巴斯版〈王者归来〉</w:t>
      </w:r>
      <w:proofErr w:type="gramEnd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201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11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预算大爆炸：彼得·杰克逊版〈魔戒三部曲〉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214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12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预算更大，滑铁卢：彼得·杰克逊版〈霍比特人三部曲〉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245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第三部　关于粉丝：以托尔金迷身份表达自我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261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13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探索托尔金粉丝圈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262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14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拥抱你内心的巨龙：托尔金收藏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265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15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像精灵埃及人那样说话：托尔金创造的语言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282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16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最棒的家庭作业：托尔金研究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306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17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</w:t>
      </w:r>
      <w:proofErr w:type="gramStart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魔戒同盟</w:t>
      </w:r>
      <w:proofErr w:type="gramEnd"/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：粉丝组织与大会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324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18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章　并非所有技术都是邪恶的：线上内容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333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后记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342</w:t>
      </w:r>
    </w:p>
    <w:p w:rsidR="00AF6891" w:rsidRP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致谢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344</w:t>
      </w:r>
    </w:p>
    <w:p w:rsidR="00AF6891" w:rsidRDefault="00AF6891" w:rsidP="00AF6891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 xml:space="preserve">作者简介　</w:t>
      </w:r>
      <w:r w:rsidRPr="00AF6891">
        <w:rPr>
          <w:rFonts w:ascii="Times New Roman" w:eastAsia="宋体" w:hAnsi="Times New Roman" w:cs="Times New Roman" w:hint="eastAsia"/>
          <w:color w:val="000000"/>
          <w:szCs w:val="21"/>
        </w:rPr>
        <w:t>347</w:t>
      </w:r>
    </w:p>
    <w:p w:rsidR="00CE5FF2" w:rsidRDefault="00CE5FF2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663125" w:rsidRDefault="00663125" w:rsidP="00663125">
      <w:pPr>
        <w:shd w:val="clear" w:color="auto" w:fill="FFFFFF"/>
        <w:ind w:firstLineChars="200" w:firstLine="420"/>
        <w:rPr>
          <w:rFonts w:ascii="宋体" w:eastAsia="宋体" w:hAnsi="宋体" w:cs="宋体" w:hint="eastAsia"/>
          <w:szCs w:val="21"/>
        </w:rPr>
      </w:pPr>
    </w:p>
    <w:p w:rsidR="00663125" w:rsidRDefault="00663125" w:rsidP="00663125">
      <w:pPr>
        <w:shd w:val="clear" w:color="auto" w:fill="FFFFFF"/>
        <w:ind w:firstLineChars="200"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 wp14:anchorId="7EBEACB0" wp14:editId="73F3C50F">
            <wp:simplePos x="0" y="0"/>
            <wp:positionH relativeFrom="column">
              <wp:posOffset>3750</wp:posOffset>
            </wp:positionH>
            <wp:positionV relativeFrom="paragraph">
              <wp:posOffset>11729</wp:posOffset>
            </wp:positionV>
            <wp:extent cx="6121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25" w:rsidRDefault="00663125" w:rsidP="00663125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肖恩·</w:t>
      </w:r>
      <w:r w:rsidRPr="0011568C">
        <w:rPr>
          <w:rFonts w:ascii="Times New Roman" w:eastAsia="宋体" w:hAnsi="Times New Roman" w:cs="Times New Roman" w:hint="eastAsia"/>
          <w:b/>
          <w:bCs/>
          <w:szCs w:val="21"/>
        </w:rPr>
        <w:t>E</w:t>
      </w:r>
      <w:r>
        <w:rPr>
          <w:rFonts w:ascii="宋体" w:eastAsia="宋体" w:hAnsi="宋体" w:cs="宋体" w:hint="eastAsia"/>
          <w:b/>
          <w:bCs/>
          <w:szCs w:val="21"/>
        </w:rPr>
        <w:t>·马尔凯塞 (</w:t>
      </w:r>
      <w:r>
        <w:rPr>
          <w:rFonts w:ascii="Times New Roman" w:eastAsia="宋体" w:hAnsi="Times New Roman" w:cs="Times New Roman"/>
          <w:b/>
          <w:bCs/>
          <w:szCs w:val="21"/>
        </w:rPr>
        <w:t>Shawn E. Marchese</w:t>
      </w:r>
      <w:r>
        <w:rPr>
          <w:rFonts w:ascii="宋体" w:eastAsia="宋体" w:hAnsi="宋体" w:cs="宋体" w:hint="eastAsia"/>
          <w:b/>
          <w:bCs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少年时在一</w:t>
      </w:r>
      <w:proofErr w:type="gramStart"/>
      <w:r>
        <w:rPr>
          <w:rFonts w:ascii="宋体" w:eastAsia="宋体" w:hAnsi="宋体" w:cs="宋体" w:hint="eastAsia"/>
          <w:szCs w:val="21"/>
        </w:rPr>
        <w:t>本关于平</w:t>
      </w:r>
      <w:proofErr w:type="gramEnd"/>
      <w:r>
        <w:rPr>
          <w:rFonts w:ascii="宋体" w:eastAsia="宋体" w:hAnsi="宋体" w:cs="宋体" w:hint="eastAsia"/>
          <w:szCs w:val="21"/>
        </w:rPr>
        <w:t>克·弗洛伊</w:t>
      </w:r>
      <w:r>
        <w:rPr>
          <w:rFonts w:ascii="宋体" w:eastAsia="宋体" w:hAnsi="宋体" w:cs="宋体" w:hint="eastAsia"/>
          <w:szCs w:val="21"/>
        </w:rPr>
        <w:lastRenderedPageBreak/>
        <w:t>德 (</w:t>
      </w:r>
      <w:r>
        <w:rPr>
          <w:rFonts w:ascii="Times New Roman" w:eastAsia="宋体" w:hAnsi="Times New Roman" w:cs="Times New Roman"/>
          <w:szCs w:val="21"/>
        </w:rPr>
        <w:t>Pink Floyd</w:t>
      </w:r>
      <w:r>
        <w:rPr>
          <w:rFonts w:ascii="宋体" w:eastAsia="宋体" w:hAnsi="宋体" w:cs="宋体" w:hint="eastAsia"/>
          <w:szCs w:val="21"/>
        </w:rPr>
        <w:t>) 的书中发现托尔金的线索后便坠入霍比特洞穴，自此深爱中土世界（及前卫摇滚）。他尤为着迷于托尔金作品中的语言学层面，并</w:t>
      </w:r>
      <w:proofErr w:type="gramStart"/>
      <w:r>
        <w:rPr>
          <w:rFonts w:ascii="宋体" w:eastAsia="宋体" w:hAnsi="宋体" w:cs="宋体" w:hint="eastAsia"/>
          <w:szCs w:val="21"/>
        </w:rPr>
        <w:t>作为播客的</w:t>
      </w:r>
      <w:proofErr w:type="gramEnd"/>
      <w:r>
        <w:rPr>
          <w:rFonts w:ascii="宋体" w:eastAsia="宋体" w:hAnsi="宋体" w:cs="宋体" w:hint="eastAsia"/>
          <w:szCs w:val="21"/>
        </w:rPr>
        <w:t>“词汇书呆子”每周与听众分享他对语言的痴迷。七年前，肖恩在一个托尔金粉丝Facebook群组中结识艾伦，仍记得那天随口同意与他一起</w:t>
      </w:r>
      <w:proofErr w:type="gramStart"/>
      <w:r>
        <w:rPr>
          <w:rFonts w:ascii="宋体" w:eastAsia="宋体" w:hAnsi="宋体" w:cs="宋体" w:hint="eastAsia"/>
          <w:szCs w:val="21"/>
        </w:rPr>
        <w:t>做播客</w:t>
      </w:r>
      <w:proofErr w:type="gramEnd"/>
      <w:r>
        <w:rPr>
          <w:rFonts w:ascii="宋体" w:eastAsia="宋体" w:hAnsi="宋体" w:cs="宋体" w:hint="eastAsia"/>
          <w:szCs w:val="21"/>
        </w:rPr>
        <w:t>，“比如，大概每月一次”。</w:t>
      </w:r>
      <w:proofErr w:type="gramStart"/>
      <w:r>
        <w:rPr>
          <w:rFonts w:ascii="宋体" w:eastAsia="宋体" w:hAnsi="宋体" w:cs="宋体" w:hint="eastAsia"/>
          <w:szCs w:val="21"/>
        </w:rPr>
        <w:t>不忙播客时</w:t>
      </w:r>
      <w:proofErr w:type="gramEnd"/>
      <w:r>
        <w:rPr>
          <w:rFonts w:ascii="宋体" w:eastAsia="宋体" w:hAnsi="宋体" w:cs="宋体" w:hint="eastAsia"/>
          <w:szCs w:val="21"/>
        </w:rPr>
        <w:t>，肖恩在德克萨斯州奥斯汀担任合</w:t>
      </w:r>
      <w:proofErr w:type="gramStart"/>
      <w:r>
        <w:rPr>
          <w:rFonts w:ascii="宋体" w:eastAsia="宋体" w:hAnsi="宋体" w:cs="宋体" w:hint="eastAsia"/>
          <w:szCs w:val="21"/>
        </w:rPr>
        <w:t>规</w:t>
      </w:r>
      <w:proofErr w:type="gramEnd"/>
      <w:r>
        <w:rPr>
          <w:rFonts w:ascii="宋体" w:eastAsia="宋体" w:hAnsi="宋体" w:cs="宋体" w:hint="eastAsia"/>
          <w:szCs w:val="21"/>
        </w:rPr>
        <w:t>官，与妻儿共度时光，或精酿啤酒。《跃马客栈播客》曾荣获托尔金协会 (</w:t>
      </w:r>
      <w:r>
        <w:rPr>
          <w:rFonts w:ascii="Times New Roman" w:eastAsia="宋体" w:hAnsi="Times New Roman" w:cs="Times New Roman"/>
          <w:szCs w:val="21"/>
        </w:rPr>
        <w:t>Tolkien Society</w:t>
      </w:r>
      <w:r>
        <w:rPr>
          <w:rFonts w:ascii="宋体" w:eastAsia="宋体" w:hAnsi="宋体" w:cs="宋体" w:hint="eastAsia"/>
          <w:szCs w:val="21"/>
        </w:rPr>
        <w:t>) 2020年“最佳网络内容奖”(</w:t>
      </w:r>
      <w:r>
        <w:rPr>
          <w:rFonts w:ascii="Times New Roman" w:eastAsia="宋体" w:hAnsi="Times New Roman" w:cs="Times New Roman"/>
          <w:szCs w:val="21"/>
        </w:rPr>
        <w:t>Award for Best Online Content</w:t>
      </w:r>
      <w:r>
        <w:rPr>
          <w:rFonts w:ascii="宋体" w:eastAsia="宋体" w:hAnsi="宋体" w:cs="宋体" w:hint="eastAsia"/>
          <w:szCs w:val="21"/>
        </w:rPr>
        <w:t>)。</w:t>
      </w:r>
    </w:p>
    <w:p w:rsidR="00CE5FF2" w:rsidRDefault="003F01C6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190500</wp:posOffset>
            </wp:positionV>
            <wp:extent cx="880110" cy="880110"/>
            <wp:effectExtent l="0" t="0" r="3810" b="381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E5FF2" w:rsidRDefault="003F01C6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艾伦·西斯托</w:t>
      </w:r>
      <w:r>
        <w:rPr>
          <w:rFonts w:ascii="宋体" w:eastAsia="宋体" w:hAnsi="宋体" w:cs="宋体" w:hint="eastAsia"/>
          <w:b/>
          <w:bCs/>
          <w:szCs w:val="21"/>
        </w:rPr>
        <w:t xml:space="preserve"> (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/>
          <w:b/>
          <w:bCs/>
          <w:szCs w:val="21"/>
        </w:rPr>
        <w:t>Sisto</w:t>
      </w:r>
      <w:proofErr w:type="spellEnd"/>
      <w:r>
        <w:rPr>
          <w:rFonts w:ascii="宋体" w:eastAsia="宋体" w:hAnsi="宋体" w:cs="宋体" w:hint="eastAsia"/>
          <w:b/>
          <w:bCs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自兰金贝斯</w:t>
      </w:r>
      <w:r>
        <w:rPr>
          <w:rFonts w:ascii="宋体" w:eastAsia="宋体" w:hAnsi="宋体" w:cs="宋体" w:hint="eastAsia"/>
          <w:szCs w:val="21"/>
        </w:rPr>
        <w:t xml:space="preserve"> (</w:t>
      </w:r>
      <w:r>
        <w:rPr>
          <w:rFonts w:ascii="Times New Roman" w:eastAsia="宋体" w:hAnsi="Times New Roman" w:cs="Times New Roman"/>
          <w:szCs w:val="21"/>
        </w:rPr>
        <w:t>Rankin &amp; Bass</w:t>
      </w:r>
      <w:r>
        <w:rPr>
          <w:rFonts w:ascii="宋体" w:eastAsia="宋体" w:hAnsi="宋体" w:cs="宋体" w:hint="eastAsia"/>
          <w:szCs w:val="21"/>
        </w:rPr>
        <w:t xml:space="preserve">) </w:t>
      </w:r>
      <w:r>
        <w:rPr>
          <w:rFonts w:ascii="宋体" w:eastAsia="宋体" w:hAnsi="宋体" w:cs="宋体" w:hint="eastAsia"/>
          <w:szCs w:val="21"/>
        </w:rPr>
        <w:t>动画版《霍比特人》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Times New Roman" w:eastAsia="宋体" w:hAnsi="Times New Roman" w:cs="Times New Roman"/>
          <w:i/>
          <w:iCs/>
          <w:szCs w:val="21"/>
        </w:rPr>
        <w:t>The Hobbit</w:t>
      </w:r>
      <w:r>
        <w:rPr>
          <w:rFonts w:ascii="宋体" w:eastAsia="宋体" w:hAnsi="宋体" w:cs="宋体" w:hint="eastAsia"/>
          <w:szCs w:val="21"/>
        </w:rPr>
        <w:t xml:space="preserve">) </w:t>
      </w:r>
      <w:r>
        <w:rPr>
          <w:rFonts w:ascii="宋体" w:eastAsia="宋体" w:hAnsi="宋体" w:cs="宋体" w:hint="eastAsia"/>
          <w:szCs w:val="21"/>
        </w:rPr>
        <w:t>上映前后便开始阅读托尔金。作为一名全能的托尔金爱好者，艾伦常</w:t>
      </w:r>
      <w:proofErr w:type="gramStart"/>
      <w:r>
        <w:rPr>
          <w:rFonts w:ascii="宋体" w:eastAsia="宋体" w:hAnsi="宋体" w:cs="宋体" w:hint="eastAsia"/>
          <w:szCs w:val="21"/>
        </w:rPr>
        <w:t>常</w:t>
      </w:r>
      <w:proofErr w:type="gramEnd"/>
      <w:r>
        <w:rPr>
          <w:rFonts w:ascii="宋体" w:eastAsia="宋体" w:hAnsi="宋体" w:cs="宋体" w:hint="eastAsia"/>
          <w:szCs w:val="21"/>
        </w:rPr>
        <w:t>沉浸于托尔金的冷门作品（最爱《尼格尔的叶子》</w:t>
      </w:r>
      <w:r>
        <w:rPr>
          <w:rFonts w:ascii="宋体" w:eastAsia="宋体" w:hAnsi="宋体" w:cs="宋体" w:hint="eastAsia"/>
          <w:szCs w:val="21"/>
        </w:rPr>
        <w:t>("</w:t>
      </w:r>
      <w:r>
        <w:rPr>
          <w:rFonts w:ascii="Times New Roman" w:eastAsia="宋体" w:hAnsi="Times New Roman" w:cs="Times New Roman"/>
          <w:i/>
          <w:iCs/>
          <w:szCs w:val="21"/>
        </w:rPr>
        <w:t>Leaf by Niggle</w:t>
      </w:r>
      <w:r>
        <w:rPr>
          <w:rFonts w:ascii="宋体" w:eastAsia="宋体" w:hAnsi="宋体" w:cs="宋体" w:hint="eastAsia"/>
          <w:szCs w:val="21"/>
        </w:rPr>
        <w:t>")</w:t>
      </w:r>
      <w:r>
        <w:rPr>
          <w:rFonts w:ascii="宋体" w:eastAsia="宋体" w:hAnsi="宋体" w:cs="宋体" w:hint="eastAsia"/>
          <w:szCs w:val="21"/>
        </w:rPr>
        <w:t>），也时常迷失在第一纪元的历史和第三纪元的冒险中。近六年来，艾伦与肖恩合作运营《跃马客栈播客》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Times New Roman" w:eastAsia="宋体" w:hAnsi="Times New Roman" w:cs="Times New Roman"/>
          <w:i/>
          <w:iCs/>
          <w:szCs w:val="21"/>
        </w:rPr>
        <w:t>The Prancing Pony</w:t>
      </w:r>
      <w:r>
        <w:rPr>
          <w:rFonts w:ascii="Times New Roman" w:eastAsia="宋体" w:hAnsi="Times New Roman" w:cs="Times New Roman"/>
          <w:i/>
          <w:iCs/>
          <w:szCs w:val="21"/>
        </w:rPr>
        <w:t xml:space="preserve"> Podcast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，其工作重心在于节目制作。他与妻子及两个孩子居住在南加州。</w:t>
      </w:r>
    </w:p>
    <w:p w:rsidR="00CE5FF2" w:rsidRDefault="00CE5FF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CE5FF2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CE5FF2" w:rsidRDefault="003F01C6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媒体评价：</w:t>
      </w:r>
    </w:p>
    <w:p w:rsidR="00CE5FF2" w:rsidRDefault="00CE5FF2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“这本书既为新晋或休闲读者而写，同时也为深度沉浸于托尔金传奇中的粉丝提供了新颖的见解。马尔凯塞（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Shawn E. Marchese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）与西斯托（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Sisto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）（二人共同主持《跳舞的小马播客》（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Prancing Pony Podcast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）在书中兼收并蓄，既有学术视角（辅以丰富脚注），也不乏幽默趣味（如“续集个啥”“变变变：托尔金的改编之路”等章节标题）。他们提出了托尔金作品的推荐阅读路径，评点改编高下，探讨藏书、粉丝大会与线上社群。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这是一部值得图书馆收藏的精彩作品，预计将带动其他托尔金相关书籍与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DVD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的借阅热潮。”</w:t>
      </w:r>
    </w:p>
    <w:p w:rsidR="00CE5FF2" w:rsidRDefault="003F01C6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——《图书馆期刊》（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Library Journal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“一对再合适不过的中土向导！西斯托（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Sisto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）与马尔凯塞（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Shawn E. Marchese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）延续了他们在《跳舞的小马播客》（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The Prancing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Pony Podcast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）中兼具学识与趣味的风格，让这场中土之旅妙趣横生。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《中土世界的魅力》（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）是一本极佳的托尔金入门指南，适合所有对中土世界充满好奇的读者与观众。”</w:t>
      </w:r>
    </w:p>
    <w:p w:rsidR="00CE5FF2" w:rsidRDefault="003F01C6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——科里·奥尔森（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Corey Olsen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），“托尔金教授”，西格纳姆大学（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Signum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University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）校长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“西斯托（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Sisto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）与马尔凯塞（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Shawn E. Marchese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）将他们多年来在《跳舞的小马播客》（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Prancing Pony Podcast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）中倾注的热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爱完整带入了《中土世界的魅力》（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）一书。我对这份真诚毫不意外，同时也认为这就是对他们最高的褒奖。”</w:t>
      </w:r>
    </w:p>
    <w:p w:rsidR="00CE5FF2" w:rsidRDefault="003F01C6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——马特·格拉夫（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Matt Graf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），“中土书呆子”（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Nerd of the Rings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“这本书内容轻松、诙谐而富有信息量，并伴随着恰到好处的怀旧感。无论是初入中土的新粉，还是多年老粉，都能从中获得启迪、共鸣与欢愉。它可能会成为你走出家门、拥抱托尔金社群的起点。”</w:t>
      </w:r>
    </w:p>
    <w:p w:rsidR="00CE5FF2" w:rsidRDefault="003F01C6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凯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M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·赖斯（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K.M. Rice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），《来世》（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Afterworld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）系列作者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“精彩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绝伦的阅读体验！西斯托（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Sisto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）与马尔凯塞（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Shawn E. Marchese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）准确捕捉了托尔金精神的核心，并将这份热情倾注于字里行间。《中土世界的魅力》（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）是一部真挚致敬托尔金文学遗产的作品，也解释了中土为何能成为至今仍令人神往的奇幻世界。所有年龄段的托尔金粉丝都应将此书收入书架。”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——唐·马歇尔（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Don Marshall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），“冷门魔戒知识”达人（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Obscure Lord of the Rings Facts Guy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“你不会找到比《中土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世界的魅力》（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）更友好、更深入浅出的托尔金入门读物了。西斯托（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Sisto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）与马尔凯塞（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Shawn E. Marchese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）就像一对爱讲冷笑话的哈比人，在‘焰火厅’中一边嬉笑打趣，一边倾听并传颂每一首歌与每一个传说。来读这本书吧，为那些令人哭笑不得的老爹笑话，也为他们对托尔金传说深沉不渝的爱。”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——杰夫·拉萨拉（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Jeff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LaSala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），《精灵宝钻入门指南》（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Silmarillion Primer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）作者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“《跳舞的小马播客》（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Pra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ncing Pony Podcast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）已成为托尔金粉圈的常青灯塔。它可亲却不失深度，既为新手指路，也与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资深读者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共鸣。他们在《中土世界的魅力》（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）一书中延续了这一愿景，并收获圆满成果。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这本书不仅可读性极强，也深入探讨了托尔金原著、影视改编与粉丝反馈，兼顾新读者引导与老读者的全新理解。能在不同层级之间平衡视角并不容易，而他们做到了。我由衷推荐给每一位热爱中土世界的读者。”</w:t>
      </w:r>
    </w:p>
    <w:p w:rsidR="00CE5FF2" w:rsidRDefault="003F01C6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——莎拉·布朗博士（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Dr. Sara Brown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），西格纳姆大学（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Signum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Unive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rsity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）语言与文学系主任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“从学术到娱乐，从幽默到深情，《跳舞的小马播客》（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Prancing Pony Podcast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）堪称托尔金播客界的‘汽车诊疗室’（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Car Talk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）。无论你是刚入门的新粉，还是三百集的老听众，西斯托（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Alan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Sisto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）与马尔凯塞（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Shawn E. Marchese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）总能带来值得倾听的故事。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《中土世界的魅力》（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Why We Love Middle-earth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）是托尔金世界的绝佳导读。通过分别讲述作品本身、改编版本与粉丝社群，他们再次证明了自己是通往中土的最佳领路人。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（现在预购，还送“咕噜语音导航仪”一台！）”</w:t>
      </w:r>
    </w:p>
    <w:p w:rsidR="00CE5FF2" w:rsidRDefault="003F01C6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——托马斯·希尔曼（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Thomas Hillman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），《怜悯、权力与托尔金之戒：操控众生命运》（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Pity, Power, and Tolkien</w:t>
      </w:r>
      <w:proofErr w:type="gram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’</w:t>
      </w:r>
      <w:proofErr w:type="gramEnd"/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 Ring: To Rule the Fate of Many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）作者</w:t>
      </w: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</w:p>
    <w:p w:rsidR="00CE5FF2" w:rsidRDefault="00CE5FF2">
      <w:pPr>
        <w:widowControl/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lastRenderedPageBreak/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CE5FF2" w:rsidRDefault="003F01C6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http://www.nurnberg.com.cn/booklist_zh/list.aspx</w:t>
        </w:r>
      </w:hyperlink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/www.nurnberg.com.cn/video/video.aspx</w:t>
        </w:r>
      </w:hyperlink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14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5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CE5FF2" w:rsidRDefault="003F01C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CE5FF2" w:rsidRDefault="003F01C6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F2" w:rsidRDefault="00CE5FF2"/>
    <w:p w:rsidR="00CE5FF2" w:rsidRDefault="00CE5FF2"/>
    <w:p w:rsidR="00CE5FF2" w:rsidRDefault="00CE5FF2"/>
    <w:p w:rsidR="00CE5FF2" w:rsidRDefault="00CE5FF2"/>
    <w:sectPr w:rsidR="00CE5FF2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C6" w:rsidRDefault="003F01C6">
      <w:r>
        <w:separator/>
      </w:r>
    </w:p>
  </w:endnote>
  <w:endnote w:type="continuationSeparator" w:id="0">
    <w:p w:rsidR="003F01C6" w:rsidRDefault="003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F2" w:rsidRDefault="00CE5FF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E5FF2" w:rsidRDefault="003F01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CE5FF2" w:rsidRDefault="003F01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CE5FF2" w:rsidRDefault="003F01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E5FF2" w:rsidRDefault="00CE5FF2">
    <w:pPr>
      <w:pStyle w:val="a3"/>
      <w:jc w:val="center"/>
      <w:rPr>
        <w:rFonts w:eastAsia="方正姚体"/>
      </w:rPr>
    </w:pPr>
  </w:p>
  <w:p w:rsidR="00CE5FF2" w:rsidRDefault="00CE5FF2">
    <w:pPr>
      <w:pStyle w:val="a3"/>
    </w:pPr>
  </w:p>
  <w:p w:rsidR="00CE5FF2" w:rsidRDefault="00CE5FF2">
    <w:pPr>
      <w:pStyle w:val="a3"/>
    </w:pPr>
  </w:p>
  <w:p w:rsidR="00CE5FF2" w:rsidRDefault="00CE5F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C6" w:rsidRDefault="003F01C6">
      <w:r>
        <w:separator/>
      </w:r>
    </w:p>
  </w:footnote>
  <w:footnote w:type="continuationSeparator" w:id="0">
    <w:p w:rsidR="003F01C6" w:rsidRDefault="003F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F2" w:rsidRDefault="003F01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5FF2" w:rsidRDefault="003F01C6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CE5FF2" w:rsidRDefault="00CE5FF2">
    <w:pPr>
      <w:pStyle w:val="a4"/>
    </w:pPr>
  </w:p>
  <w:p w:rsidR="00CE5FF2" w:rsidRDefault="00CE5F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0033"/>
    <w:rsid w:val="0011568C"/>
    <w:rsid w:val="003F01C6"/>
    <w:rsid w:val="00663125"/>
    <w:rsid w:val="00755671"/>
    <w:rsid w:val="00AF6891"/>
    <w:rsid w:val="00CE5FF2"/>
    <w:rsid w:val="00D364FF"/>
    <w:rsid w:val="045226B8"/>
    <w:rsid w:val="06C12C25"/>
    <w:rsid w:val="07655999"/>
    <w:rsid w:val="14171665"/>
    <w:rsid w:val="1FA06616"/>
    <w:rsid w:val="2BDC3B08"/>
    <w:rsid w:val="2DC77C2F"/>
    <w:rsid w:val="38674496"/>
    <w:rsid w:val="3D9636F9"/>
    <w:rsid w:val="40E24787"/>
    <w:rsid w:val="46970033"/>
    <w:rsid w:val="49764BB3"/>
    <w:rsid w:val="53A50BAD"/>
    <w:rsid w:val="688C15D2"/>
    <w:rsid w:val="750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B94D1C-67F8-4F73-8C8E-27BF3AAE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2025-07-27T10:30:00Z</dcterms:created>
  <dcterms:modified xsi:type="dcterms:W3CDTF">2025-08-22T02:41:00Z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3619ED47BEBB4191A18F7884884F6F06_11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