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3895090</wp:posOffset>
            </wp:positionH>
            <wp:positionV relativeFrom="paragraph">
              <wp:posOffset>71755</wp:posOffset>
            </wp:positionV>
            <wp:extent cx="1384300" cy="1972945"/>
            <wp:effectExtent l="0" t="0" r="2540" b="8255"/>
            <wp:wrapSquare wrapText="bothSides"/>
            <wp:docPr id="1" name="图片 39" descr="C:/Users/lenovo/Desktop/屏幕截图 2025-08-26 143921.png屏幕截图 2025-08-26 14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8-26 143921.png屏幕截图 2025-08-26 143921"/>
                    <pic:cNvPicPr>
                      <a:picLocks noChangeAspect="1"/>
                    </pic:cNvPicPr>
                  </pic:nvPicPr>
                  <pic:blipFill>
                    <a:blip r:embed="rId6"/>
                    <a:srcRect t="2037" b="2037"/>
                    <a:stretch>
                      <a:fillRect/>
                    </a:stretch>
                  </pic:blipFill>
                  <pic:spPr>
                    <a:xfrm>
                      <a:off x="0" y="0"/>
                      <a:ext cx="1384300" cy="197294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lang w:val="en-US" w:eastAsia="zh-CN"/>
        </w:rPr>
        <w:t>《</w:t>
      </w:r>
      <w:r>
        <w:rPr>
          <w:rStyle w:val="10"/>
          <w:rFonts w:hint="eastAsia" w:ascii="宋体" w:hAnsi="宋体" w:eastAsia="宋体" w:cs="宋体"/>
          <w:b/>
          <w:bCs/>
          <w:i w:val="0"/>
          <w:iCs w:val="0"/>
          <w:caps w:val="0"/>
          <w:color w:val="auto"/>
          <w:spacing w:val="0"/>
          <w:sz w:val="21"/>
          <w:szCs w:val="21"/>
          <w:bdr w:val="none" w:color="auto" w:sz="0" w:space="0"/>
          <w:shd w:val="clear" w:fill="FFFFFF"/>
        </w:rPr>
        <w:t>双星耀世：</w:t>
      </w:r>
      <w:r>
        <w:rPr>
          <w:rStyle w:val="10"/>
          <w:rFonts w:hint="eastAsia" w:ascii="宋体" w:hAnsi="宋体" w:eastAsia="宋体" w:cs="宋体"/>
          <w:b/>
          <w:bCs/>
          <w:i w:val="0"/>
          <w:iCs w:val="0"/>
          <w:caps w:val="0"/>
          <w:color w:val="auto"/>
          <w:spacing w:val="0"/>
          <w:sz w:val="21"/>
          <w:szCs w:val="21"/>
          <w:shd w:val="clear" w:fill="FFFFFF"/>
        </w:rPr>
        <w:t>肯尼迪与里根如何改写美国命运</w:t>
      </w:r>
      <w:r>
        <w:rPr>
          <w:rFonts w:hint="eastAsia"/>
          <w:b/>
          <w:bCs/>
          <w:color w:val="000000"/>
          <w:szCs w:val="21"/>
          <w:highlight w:val="none"/>
          <w:lang w:val="en-US" w:eastAsia="zh-CN"/>
        </w:rPr>
        <w:t>》</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color w:val="000000"/>
          <w:szCs w:val="21"/>
          <w:highlight w:val="none"/>
        </w:rPr>
        <w:t>JFK and the Reagan Revolution</w:t>
      </w:r>
      <w:r>
        <w:rPr>
          <w:rFonts w:hint="eastAsia"/>
          <w:b/>
          <w:bCs/>
          <w:i/>
          <w:color w:val="000000"/>
          <w:szCs w:val="21"/>
          <w:highlight w:val="none"/>
          <w:lang w:val="en-US" w:eastAsia="zh-CN"/>
        </w:rPr>
        <w:t>:</w:t>
      </w:r>
      <w:r>
        <w:rPr>
          <w:rFonts w:hint="eastAsia"/>
          <w:b/>
          <w:bCs/>
          <w:i/>
          <w:color w:val="000000"/>
          <w:szCs w:val="21"/>
          <w:highlight w:val="none"/>
        </w:rPr>
        <w:t xml:space="preserve"> A Secret History of American Prosperity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Lawrence Kudlow </w:t>
      </w:r>
      <w:r>
        <w:rPr>
          <w:rFonts w:hint="eastAsia"/>
          <w:b/>
          <w:bCs/>
          <w:color w:val="000000"/>
          <w:szCs w:val="21"/>
          <w:highlight w:val="none"/>
          <w:lang w:val="en-US" w:eastAsia="zh-CN"/>
        </w:rPr>
        <w:t>and</w:t>
      </w:r>
      <w:r>
        <w:rPr>
          <w:rFonts w:hint="eastAsia"/>
          <w:b/>
          <w:bCs/>
          <w:color w:val="000000"/>
          <w:szCs w:val="21"/>
          <w:highlight w:val="none"/>
        </w:rPr>
        <w:t xml:space="preserve"> Brian Domitrovic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Portfolio</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ANA/Jessica</w:t>
      </w:r>
    </w:p>
    <w:p w14:paraId="76F62765">
      <w:pPr>
        <w:tabs>
          <w:tab w:val="left" w:pos="341"/>
          <w:tab w:val="left" w:pos="5235"/>
        </w:tabs>
        <w:rPr>
          <w:rFonts w:hint="default"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256页</w:t>
      </w:r>
    </w:p>
    <w:p w14:paraId="13164844">
      <w:pPr>
        <w:tabs>
          <w:tab w:val="left" w:pos="341"/>
          <w:tab w:val="left" w:pos="5235"/>
        </w:tabs>
        <w:rPr>
          <w:b/>
          <w:bCs/>
          <w:color w:val="000000"/>
          <w:szCs w:val="21"/>
          <w:highlight w:val="none"/>
        </w:rPr>
      </w:pPr>
      <w:r>
        <w:rPr>
          <w:b/>
          <w:bCs/>
          <w:color w:val="000000"/>
          <w:szCs w:val="21"/>
          <w:highlight w:val="none"/>
        </w:rPr>
        <w:t>出版时间：20</w:t>
      </w:r>
      <w:r>
        <w:rPr>
          <w:rFonts w:hint="eastAsia"/>
          <w:b/>
          <w:bCs/>
          <w:color w:val="000000"/>
          <w:szCs w:val="21"/>
          <w:highlight w:val="none"/>
          <w:lang w:val="en-US" w:eastAsia="zh-CN"/>
        </w:rPr>
        <w:t>16</w:t>
      </w:r>
      <w:r>
        <w:rPr>
          <w:b/>
          <w:bCs/>
          <w:color w:val="000000"/>
          <w:szCs w:val="21"/>
          <w:highlight w:val="none"/>
        </w:rPr>
        <w:t>年</w:t>
      </w:r>
      <w:r>
        <w:rPr>
          <w:rFonts w:hint="eastAsia"/>
          <w:b/>
          <w:bCs/>
          <w:color w:val="000000"/>
          <w:szCs w:val="21"/>
          <w:highlight w:val="none"/>
          <w:lang w:val="en-US" w:eastAsia="zh-CN"/>
        </w:rPr>
        <w:t>9</w:t>
      </w:r>
      <w:r>
        <w:rPr>
          <w:b/>
          <w:bCs/>
          <w:color w:val="000000"/>
          <w:szCs w:val="21"/>
          <w:highlight w:val="none"/>
        </w:rPr>
        <w:t>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b/>
          <w:bCs/>
          <w:szCs w:val="21"/>
          <w:highlight w:val="none"/>
        </w:rPr>
      </w:pPr>
      <w:r>
        <w:rPr>
          <w:b/>
          <w:bCs/>
          <w:szCs w:val="21"/>
          <w:highlight w:val="none"/>
        </w:rPr>
        <w:t>审读资料：电子稿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大众社科</w:t>
      </w:r>
    </w:p>
    <w:p w14:paraId="246AC554">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C8FD41C">
      <w:pPr>
        <w:ind w:firstLine="420" w:firstLineChars="200"/>
        <w:rPr>
          <w:rFonts w:hint="eastAsia"/>
          <w:bCs/>
          <w:kern w:val="0"/>
          <w:szCs w:val="21"/>
        </w:rPr>
      </w:pPr>
      <w:r>
        <w:rPr>
          <w:rFonts w:hint="eastAsia"/>
          <w:bCs/>
          <w:kern w:val="0"/>
          <w:szCs w:val="21"/>
        </w:rPr>
        <w:t>这部引人入胜却被长期湮没的历史，揭示了约翰·F·肯尼迪如何开创供给学派经济学的非凡历程。</w:t>
      </w:r>
    </w:p>
    <w:p w14:paraId="3DAAA82F">
      <w:pPr>
        <w:ind w:firstLine="420" w:firstLineChars="200"/>
        <w:rPr>
          <w:rFonts w:hint="eastAsia"/>
          <w:bCs/>
          <w:kern w:val="0"/>
          <w:szCs w:val="21"/>
        </w:rPr>
      </w:pPr>
    </w:p>
    <w:p w14:paraId="6351A51C">
      <w:pPr>
        <w:ind w:firstLine="420" w:firstLineChars="200"/>
        <w:rPr>
          <w:rFonts w:hint="eastAsia"/>
          <w:bCs/>
          <w:kern w:val="0"/>
          <w:szCs w:val="21"/>
        </w:rPr>
      </w:pPr>
      <w:r>
        <w:rPr>
          <w:rFonts w:hint="eastAsia"/>
          <w:bCs/>
          <w:kern w:val="0"/>
          <w:szCs w:val="21"/>
        </w:rPr>
        <w:t>作为自1920年代以来首位推行全面减税的总统，肯尼迪成为最早的供给学派实践者之一。令人遗憾的是，当今民主党人不仅无视肯尼迪的减税遗产，反而选择反增长、加税式的再分配计划，正在削弱美国经济活力。</w:t>
      </w:r>
    </w:p>
    <w:p w14:paraId="08CAC126">
      <w:pPr>
        <w:ind w:firstLine="420" w:firstLineChars="200"/>
        <w:rPr>
          <w:rFonts w:hint="eastAsia"/>
          <w:bCs/>
          <w:kern w:val="0"/>
          <w:szCs w:val="21"/>
        </w:rPr>
      </w:pPr>
    </w:p>
    <w:p w14:paraId="1893D060">
      <w:pPr>
        <w:ind w:firstLine="420" w:firstLineChars="200"/>
        <w:rPr>
          <w:rFonts w:hint="eastAsia"/>
          <w:bCs/>
          <w:kern w:val="0"/>
          <w:szCs w:val="21"/>
        </w:rPr>
      </w:pPr>
      <w:r>
        <w:rPr>
          <w:rFonts w:hint="eastAsia"/>
          <w:bCs/>
          <w:kern w:val="0"/>
          <w:szCs w:val="21"/>
        </w:rPr>
        <w:t>罗纳德·里根正是肯尼迪减税增长模式的继承者。本书首次披露肯尼迪与里根之间的思想传承，揭开美国繁荣背后的秘密历史。</w:t>
      </w:r>
    </w:p>
    <w:p w14:paraId="0DD5143F">
      <w:pPr>
        <w:ind w:firstLine="420" w:firstLineChars="200"/>
        <w:rPr>
          <w:rFonts w:hint="eastAsia"/>
          <w:bCs/>
          <w:kern w:val="0"/>
          <w:szCs w:val="21"/>
        </w:rPr>
      </w:pPr>
    </w:p>
    <w:p w14:paraId="034F9A22">
      <w:pPr>
        <w:ind w:firstLine="420" w:firstLineChars="200"/>
        <w:rPr>
          <w:rFonts w:hint="eastAsia"/>
          <w:bCs/>
          <w:kern w:val="0"/>
          <w:szCs w:val="21"/>
        </w:rPr>
      </w:pPr>
      <w:r>
        <w:rPr>
          <w:rFonts w:hint="eastAsia"/>
          <w:bCs/>
          <w:kern w:val="0"/>
          <w:szCs w:val="21"/>
        </w:rPr>
        <w:t>肯尼迪早已认识到：惩罚成功、煽动阶级对立的高税率政策终将损害经济。1950年代高税率时期，美国每两三年就陷入经济衰退，失业大军持续膨胀。直到1960年代，持续的高速增长（年均5%）才推动就业率长期大幅提升——关键差异正源于肯尼迪的经济政策，尤其是他力推的全面减税措施。</w:t>
      </w:r>
    </w:p>
    <w:p w14:paraId="38D6BFE2">
      <w:pPr>
        <w:ind w:firstLine="420" w:firstLineChars="200"/>
        <w:rPr>
          <w:rFonts w:hint="eastAsia"/>
          <w:bCs/>
          <w:kern w:val="0"/>
          <w:szCs w:val="21"/>
        </w:rPr>
      </w:pPr>
    </w:p>
    <w:p w14:paraId="1E7BBEC3">
      <w:pPr>
        <w:ind w:firstLine="420" w:firstLineChars="200"/>
        <w:rPr>
          <w:rFonts w:hint="eastAsia"/>
          <w:bCs/>
          <w:kern w:val="0"/>
          <w:szCs w:val="21"/>
        </w:rPr>
      </w:pPr>
      <w:r>
        <w:rPr>
          <w:rFonts w:hint="eastAsia"/>
          <w:bCs/>
          <w:kern w:val="0"/>
          <w:szCs w:val="21"/>
        </w:rPr>
        <w:t>肯尼迪在1960年代的成功直接启发了里根1980年代的减税革命，后者重振经济并创造了持续二十年的繁荣周期。</w:t>
      </w:r>
    </w:p>
    <w:p w14:paraId="0A56329E">
      <w:pPr>
        <w:ind w:firstLine="420" w:firstLineChars="200"/>
        <w:rPr>
          <w:rFonts w:hint="eastAsia"/>
          <w:bCs/>
          <w:kern w:val="0"/>
          <w:szCs w:val="21"/>
        </w:rPr>
      </w:pPr>
    </w:p>
    <w:p w14:paraId="3CC70CD8">
      <w:pPr>
        <w:ind w:firstLine="420" w:firstLineChars="200"/>
        <w:rPr>
          <w:rFonts w:hint="eastAsia"/>
          <w:bCs/>
          <w:kern w:val="0"/>
          <w:szCs w:val="21"/>
        </w:rPr>
      </w:pPr>
      <w:r>
        <w:rPr>
          <w:rFonts w:hint="eastAsia"/>
          <w:bCs/>
          <w:kern w:val="0"/>
          <w:szCs w:val="21"/>
        </w:rPr>
        <w:t>劳伦斯·库德洛与布莱恩·多姆特罗维奇通过剖析肯尼迪政府内部鲜为人知的政策博弈，揭示了美国繁荣的隐秘历史。他们展现肯尼迪为何拒绝凯恩斯主义顾问的建议，转而采纳</w:t>
      </w:r>
      <w:r>
        <w:rPr>
          <w:rFonts w:hint="eastAsia"/>
          <w:bCs/>
          <w:kern w:val="0"/>
          <w:szCs w:val="21"/>
          <w:lang w:eastAsia="zh-CN"/>
        </w:rPr>
        <w:t>“</w:t>
      </w:r>
      <w:r>
        <w:rPr>
          <w:rFonts w:hint="eastAsia"/>
          <w:bCs/>
          <w:kern w:val="0"/>
          <w:szCs w:val="21"/>
        </w:rPr>
        <w:t>竞争对手团队</w:t>
      </w:r>
      <w:r>
        <w:rPr>
          <w:rFonts w:hint="eastAsia"/>
          <w:bCs/>
          <w:kern w:val="0"/>
          <w:szCs w:val="21"/>
          <w:lang w:eastAsia="zh-CN"/>
        </w:rPr>
        <w:t>”</w:t>
      </w:r>
      <w:r>
        <w:rPr>
          <w:rFonts w:hint="eastAsia"/>
          <w:bCs/>
          <w:kern w:val="0"/>
          <w:szCs w:val="21"/>
        </w:rPr>
        <w:t>中非凯恩斯主义者的主张。</w:t>
      </w:r>
    </w:p>
    <w:p w14:paraId="58F1C4DF">
      <w:pPr>
        <w:ind w:firstLine="420" w:firstLineChars="200"/>
        <w:rPr>
          <w:rFonts w:hint="eastAsia"/>
          <w:bCs/>
          <w:kern w:val="0"/>
          <w:szCs w:val="21"/>
        </w:rPr>
      </w:pPr>
    </w:p>
    <w:p w14:paraId="0BE0D001">
      <w:pPr>
        <w:ind w:firstLine="420" w:firstLineChars="200"/>
        <w:rPr>
          <w:rFonts w:hint="eastAsia"/>
          <w:bCs/>
          <w:kern w:val="0"/>
          <w:szCs w:val="21"/>
        </w:rPr>
      </w:pPr>
      <w:r>
        <w:rPr>
          <w:rFonts w:hint="eastAsia"/>
          <w:bCs/>
          <w:kern w:val="0"/>
          <w:szCs w:val="21"/>
        </w:rPr>
        <w:t>书中呈现了精彩的人物群像：尤其是共和党人财政部长道格拉斯·狄龙。他与自由派经济学家保罗·萨缪尔森、詹姆斯·托宾、沃尔特·海勒等对手激烈交锋——后者坚持维持包括91%惊人最高税率在内的压制经济的高税收政策。在这场争夺总统心智的鏖战中，狄龙最终让肯尼迪认识到高所得税、大政府支出与宽松货币政策的长期危害。肯尼迪最终选择了狄龙的减税与稳健美元政策，摒弃了萨缪尔森与海勒的主张。</w:t>
      </w:r>
    </w:p>
    <w:p w14:paraId="4F0C8939">
      <w:pPr>
        <w:ind w:firstLine="420" w:firstLineChars="200"/>
        <w:rPr>
          <w:rFonts w:hint="eastAsia"/>
          <w:bCs/>
          <w:kern w:val="0"/>
          <w:szCs w:val="21"/>
        </w:rPr>
      </w:pPr>
    </w:p>
    <w:p w14:paraId="4F892820">
      <w:pPr>
        <w:ind w:firstLine="420" w:firstLineChars="200"/>
        <w:rPr>
          <w:rFonts w:hint="eastAsia"/>
          <w:bCs/>
          <w:kern w:val="0"/>
          <w:szCs w:val="21"/>
        </w:rPr>
      </w:pPr>
      <w:r>
        <w:rPr>
          <w:rFonts w:hint="eastAsia"/>
          <w:bCs/>
          <w:kern w:val="0"/>
          <w:szCs w:val="21"/>
        </w:rPr>
        <w:t>肯尼迪的革命性减税政策引发经济腾飞。但随着1960年代进程推移，约翰逊、尼克松、福特与卡特四位总统通过政府扩张与加税政策背离了肯尼迪的初心。由此导致的衰退与1970年代</w:t>
      </w:r>
      <w:r>
        <w:rPr>
          <w:rFonts w:hint="eastAsia"/>
          <w:bCs/>
          <w:kern w:val="0"/>
          <w:szCs w:val="21"/>
          <w:lang w:eastAsia="zh-CN"/>
        </w:rPr>
        <w:t>“</w:t>
      </w:r>
      <w:r>
        <w:rPr>
          <w:rFonts w:hint="eastAsia"/>
          <w:bCs/>
          <w:kern w:val="0"/>
          <w:szCs w:val="21"/>
        </w:rPr>
        <w:t>滞胀</w:t>
      </w:r>
      <w:r>
        <w:rPr>
          <w:rFonts w:hint="eastAsia"/>
          <w:bCs/>
          <w:kern w:val="0"/>
          <w:szCs w:val="21"/>
          <w:lang w:eastAsia="zh-CN"/>
        </w:rPr>
        <w:t>”</w:t>
      </w:r>
      <w:r>
        <w:rPr>
          <w:rFonts w:hint="eastAsia"/>
          <w:bCs/>
          <w:kern w:val="0"/>
          <w:szCs w:val="21"/>
        </w:rPr>
        <w:t>使国家偏离增长轨道——直到肯尼迪的真正继承者在里根时代重返白宫。</w:t>
      </w:r>
    </w:p>
    <w:p w14:paraId="6AD3096C">
      <w:pPr>
        <w:ind w:firstLine="420" w:firstLineChars="200"/>
        <w:rPr>
          <w:rFonts w:hint="eastAsia"/>
          <w:bCs/>
          <w:kern w:val="0"/>
          <w:szCs w:val="21"/>
        </w:rPr>
      </w:pPr>
    </w:p>
    <w:p w14:paraId="3AA01095">
      <w:pPr>
        <w:ind w:firstLine="420" w:firstLineChars="200"/>
        <w:rPr>
          <w:rFonts w:hint="eastAsia"/>
          <w:bCs/>
          <w:kern w:val="0"/>
          <w:szCs w:val="21"/>
        </w:rPr>
      </w:pPr>
      <w:r>
        <w:rPr>
          <w:rFonts w:hint="eastAsia"/>
          <w:bCs/>
          <w:kern w:val="0"/>
          <w:szCs w:val="21"/>
        </w:rPr>
        <w:t>库德洛与多姆特罗维奇令人信服地论证：解决21世纪初长期经济停滞的方案，依然在于回归有限政府、低税率与强势美元的市场经济原则。我们只需拥抱两位伟大总统跨越党派的智慧，释放繁荣动能，重振美国伟业。</w:t>
      </w:r>
    </w:p>
    <w:p w14:paraId="689538A8">
      <w:pPr>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7E796BC6">
      <w:pPr>
        <w:ind w:right="420" w:firstLine="422" w:firstLineChars="200"/>
        <w:jc w:val="both"/>
        <w:rPr>
          <w:rFonts w:hint="eastAsia"/>
          <w:b w:val="0"/>
          <w:bCs w:val="0"/>
          <w:color w:val="000000"/>
          <w:szCs w:val="21"/>
          <w:lang w:val="en-US" w:eastAsia="zh-CN"/>
        </w:rPr>
      </w:pPr>
      <w:r>
        <w:rPr>
          <w:rFonts w:hint="eastAsia"/>
          <w:b/>
          <w:bCs/>
          <w:color w:val="000000"/>
          <w:szCs w:val="21"/>
          <w:lang w:val="en-US" w:eastAsia="zh-CN"/>
        </w:rPr>
        <w:t>劳伦斯·库德洛（</w:t>
      </w:r>
      <w:r>
        <w:rPr>
          <w:rFonts w:hint="eastAsia"/>
          <w:b/>
          <w:bCs/>
          <w:color w:val="000000"/>
          <w:szCs w:val="21"/>
          <w:highlight w:val="none"/>
        </w:rPr>
        <w:t>Lawrence Kudlow</w:t>
      </w:r>
      <w:r>
        <w:rPr>
          <w:rFonts w:hint="eastAsia"/>
          <w:b/>
          <w:bCs/>
          <w:color w:val="000000"/>
          <w:szCs w:val="21"/>
          <w:lang w:val="en-US" w:eastAsia="zh-CN"/>
        </w:rPr>
        <w:t>）</w:t>
      </w:r>
      <w:r>
        <w:rPr>
          <w:rFonts w:hint="eastAsia"/>
          <w:b w:val="0"/>
          <w:bCs w:val="0"/>
          <w:color w:val="000000"/>
          <w:szCs w:val="21"/>
          <w:lang w:val="en-US" w:eastAsia="zh-CN"/>
        </w:rPr>
        <w:t>现任CNBC高级评论员，曾主持黄金时段《库德洛报告》节目，现主持全国联合周播广播节目并撰写专栏文章。在里根首届政府期间担任管理与预算办公室经济规划助理主任，现居康涅狄格州。</w:t>
      </w:r>
    </w:p>
    <w:p w14:paraId="4A682199">
      <w:pPr>
        <w:ind w:right="420"/>
        <w:jc w:val="both"/>
        <w:rPr>
          <w:rFonts w:hint="eastAsia"/>
          <w:b/>
          <w:bCs/>
          <w:color w:val="000000"/>
          <w:szCs w:val="21"/>
          <w:lang w:val="en-US" w:eastAsia="zh-CN"/>
        </w:rPr>
      </w:pPr>
    </w:p>
    <w:p w14:paraId="362B0A82">
      <w:pPr>
        <w:ind w:right="420" w:firstLine="422" w:firstLineChars="200"/>
        <w:jc w:val="both"/>
        <w:rPr>
          <w:rFonts w:hint="default"/>
          <w:b w:val="0"/>
          <w:bCs w:val="0"/>
          <w:color w:val="000000"/>
          <w:szCs w:val="21"/>
          <w:lang w:val="en-US" w:eastAsia="zh-CN"/>
        </w:rPr>
      </w:pPr>
      <w:r>
        <w:rPr>
          <w:rFonts w:hint="eastAsia"/>
          <w:b/>
          <w:bCs/>
          <w:color w:val="000000"/>
          <w:szCs w:val="21"/>
          <w:lang w:val="en-US" w:eastAsia="zh-CN"/>
        </w:rPr>
        <w:t>布莱恩·多姆特罗维奇（</w:t>
      </w:r>
      <w:r>
        <w:rPr>
          <w:rFonts w:hint="eastAsia"/>
          <w:b/>
          <w:bCs/>
          <w:color w:val="000000"/>
          <w:szCs w:val="21"/>
          <w:highlight w:val="none"/>
        </w:rPr>
        <w:t>Brian Domitrovic</w:t>
      </w:r>
      <w:r>
        <w:rPr>
          <w:rFonts w:hint="eastAsia"/>
          <w:b/>
          <w:bCs/>
          <w:color w:val="000000"/>
          <w:szCs w:val="21"/>
          <w:lang w:val="en-US" w:eastAsia="zh-CN"/>
        </w:rPr>
        <w:t>）</w:t>
      </w:r>
      <w:r>
        <w:rPr>
          <w:rFonts w:hint="eastAsia"/>
          <w:b w:val="0"/>
          <w:bCs w:val="0"/>
          <w:color w:val="000000"/>
          <w:szCs w:val="21"/>
          <w:lang w:val="en-US" w:eastAsia="zh-CN"/>
        </w:rPr>
        <w:t>是历史学家、教授，拉弗供给侧经济学中心高级研究员，著有供给侧经济学里程碑著作《经济破局者》。现任《福布斯》网站专栏作家，为多家媒体撰稿，现居得克萨斯州。</w:t>
      </w:r>
    </w:p>
    <w:p w14:paraId="4CC1BA0E">
      <w:pPr>
        <w:ind w:right="420" w:firstLine="420" w:firstLineChars="200"/>
        <w:jc w:val="right"/>
        <w:rPr>
          <w:rFonts w:hint="default"/>
          <w:b w:val="0"/>
          <w:bCs w:val="0"/>
          <w:color w:val="000000"/>
          <w:szCs w:val="21"/>
          <w:lang w:val="en-US" w:eastAsia="zh-CN"/>
        </w:rPr>
      </w:pPr>
    </w:p>
    <w:p w14:paraId="549DCBE5">
      <w:pPr>
        <w:ind w:right="420" w:firstLine="420" w:firstLineChars="200"/>
        <w:jc w:val="right"/>
        <w:rPr>
          <w:rFonts w:hint="default"/>
          <w:b w:val="0"/>
          <w:bCs w:val="0"/>
          <w:color w:val="000000"/>
          <w:szCs w:val="21"/>
          <w:lang w:val="en-US" w:eastAsia="zh-CN"/>
        </w:rPr>
      </w:pPr>
    </w:p>
    <w:p w14:paraId="44AF84D8">
      <w:pPr>
        <w:ind w:right="420"/>
        <w:rPr>
          <w:b/>
          <w:bCs/>
          <w:color w:val="000000"/>
          <w:szCs w:val="21"/>
        </w:rPr>
      </w:pPr>
      <w:r>
        <w:rPr>
          <w:rFonts w:hint="eastAsia"/>
          <w:b/>
          <w:bCs/>
          <w:color w:val="000000"/>
          <w:szCs w:val="21"/>
          <w:lang w:val="en-US" w:eastAsia="zh-CN"/>
        </w:rPr>
        <w:t>媒体评价</w:t>
      </w:r>
      <w:bookmarkStart w:id="1" w:name="_GoBack"/>
      <w:bookmarkEnd w:id="1"/>
      <w:r>
        <w:rPr>
          <w:rFonts w:hint="eastAsia"/>
          <w:b/>
          <w:bCs/>
          <w:color w:val="000000"/>
          <w:szCs w:val="21"/>
        </w:rPr>
        <w:t>：</w:t>
      </w:r>
    </w:p>
    <w:p w14:paraId="17C86B2F">
      <w:pPr>
        <w:ind w:right="420"/>
        <w:rPr>
          <w:b/>
          <w:bCs/>
          <w:color w:val="000000"/>
          <w:szCs w:val="21"/>
        </w:rPr>
      </w:pPr>
    </w:p>
    <w:p w14:paraId="78B89D9E">
      <w:pPr>
        <w:tabs>
          <w:tab w:val="left" w:pos="641"/>
        </w:tabs>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“作者们的努力值得喝彩...库德洛与多姆特罗维奇撰写的这部重要历史著作，有望提醒所有读者：低税率与稳健货币有益于自由与繁荣，且幸运地成为两党共同遗产。”</w:t>
      </w:r>
    </w:p>
    <w:p w14:paraId="4791C1FC">
      <w:pPr>
        <w:tabs>
          <w:tab w:val="left" w:pos="641"/>
        </w:tabs>
        <w:ind w:right="420"/>
        <w:jc w:val="right"/>
        <w:rPr>
          <w:rFonts w:hint="eastAsia"/>
          <w:b w:val="0"/>
          <w:bCs w:val="0"/>
          <w:color w:val="000000"/>
          <w:szCs w:val="21"/>
          <w:lang w:val="en-US" w:eastAsia="zh-CN"/>
        </w:rPr>
      </w:pPr>
      <w:r>
        <w:rPr>
          <w:rFonts w:hint="eastAsia"/>
          <w:b w:val="0"/>
          <w:bCs w:val="0"/>
          <w:color w:val="000000"/>
          <w:szCs w:val="21"/>
          <w:lang w:val="en-US" w:eastAsia="zh-CN"/>
        </w:rPr>
        <w:t>——《福布斯》约翰·塔米</w:t>
      </w:r>
    </w:p>
    <w:p w14:paraId="5C4D5EB9">
      <w:pPr>
        <w:tabs>
          <w:tab w:val="left" w:pos="641"/>
        </w:tabs>
        <w:ind w:right="420"/>
        <w:rPr>
          <w:rFonts w:hint="eastAsia"/>
          <w:b w:val="0"/>
          <w:bCs w:val="0"/>
          <w:color w:val="000000"/>
          <w:szCs w:val="21"/>
          <w:lang w:val="en-US" w:eastAsia="zh-CN"/>
        </w:rPr>
      </w:pPr>
    </w:p>
    <w:p w14:paraId="765B3DC9">
      <w:pPr>
        <w:tabs>
          <w:tab w:val="left" w:pos="641"/>
        </w:tabs>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“作者提出发人深省的论证：相同经济策略可解决当今美国经济问题，更能化解不平等与环境损害等难题...推荐给经济理论与二十世纪历史爱好者。”</w:t>
      </w:r>
    </w:p>
    <w:p w14:paraId="633895C3">
      <w:pPr>
        <w:tabs>
          <w:tab w:val="left" w:pos="641"/>
        </w:tabs>
        <w:ind w:right="420"/>
        <w:jc w:val="right"/>
        <w:rPr>
          <w:rFonts w:hint="eastAsia"/>
          <w:b w:val="0"/>
          <w:bCs w:val="0"/>
          <w:color w:val="000000"/>
          <w:szCs w:val="21"/>
          <w:lang w:val="en-US" w:eastAsia="zh-CN"/>
        </w:rPr>
      </w:pPr>
      <w:r>
        <w:rPr>
          <w:rFonts w:hint="eastAsia"/>
          <w:b w:val="0"/>
          <w:bCs w:val="0"/>
          <w:color w:val="000000"/>
          <w:szCs w:val="21"/>
          <w:lang w:val="en-US" w:eastAsia="zh-CN"/>
        </w:rPr>
        <w:t>——《图书馆杂志》</w:t>
      </w:r>
    </w:p>
    <w:p w14:paraId="5F1BD70F">
      <w:pPr>
        <w:tabs>
          <w:tab w:val="left" w:pos="641"/>
        </w:tabs>
        <w:ind w:right="420"/>
        <w:rPr>
          <w:rFonts w:hint="eastAsia"/>
          <w:b w:val="0"/>
          <w:bCs w:val="0"/>
          <w:color w:val="000000"/>
          <w:szCs w:val="21"/>
          <w:lang w:val="en-US" w:eastAsia="zh-CN"/>
        </w:rPr>
      </w:pPr>
    </w:p>
    <w:p w14:paraId="20443F9A">
      <w:pPr>
        <w:tabs>
          <w:tab w:val="left" w:pos="641"/>
        </w:tabs>
        <w:ind w:right="420" w:firstLine="420" w:firstLineChars="200"/>
        <w:rPr>
          <w:rFonts w:hint="eastAsia"/>
          <w:b w:val="0"/>
          <w:bCs w:val="0"/>
          <w:color w:val="000000"/>
          <w:szCs w:val="21"/>
          <w:lang w:val="en-US" w:eastAsia="zh-CN"/>
        </w:rPr>
      </w:pPr>
      <w:r>
        <w:rPr>
          <w:rFonts w:hint="eastAsia"/>
          <w:b w:val="0"/>
          <w:bCs w:val="0"/>
          <w:color w:val="000000"/>
          <w:szCs w:val="21"/>
          <w:lang w:val="en-US" w:eastAsia="zh-CN"/>
        </w:rPr>
        <w:t>“经济增长：多么伟大的理念！若民主党能认同增长的价值，若共和党能更有效阐释增长主张...曾任里根政府经济顾问的库德洛与拉弗中心研究员多姆特罗维奇的著作，正是共和党迈出的坚实第一步。”</w:t>
      </w:r>
    </w:p>
    <w:p w14:paraId="2E17DBE7">
      <w:pPr>
        <w:tabs>
          <w:tab w:val="left" w:pos="641"/>
        </w:tabs>
        <w:ind w:right="420"/>
        <w:jc w:val="right"/>
        <w:rPr>
          <w:rFonts w:hint="eastAsia"/>
          <w:b/>
          <w:bCs/>
          <w:color w:val="000000"/>
          <w:szCs w:val="21"/>
          <w:lang w:val="en-US" w:eastAsia="zh-CN"/>
        </w:rPr>
      </w:pPr>
      <w:r>
        <w:rPr>
          <w:rFonts w:hint="eastAsia"/>
          <w:b w:val="0"/>
          <w:bCs w:val="0"/>
          <w:color w:val="000000"/>
          <w:szCs w:val="21"/>
          <w:lang w:val="en-US" w:eastAsia="zh-CN"/>
        </w:rPr>
        <w:t>——布莱特巴特新闻网</w:t>
      </w:r>
    </w:p>
    <w:p w14:paraId="5E1748AE">
      <w:pPr>
        <w:tabs>
          <w:tab w:val="left" w:pos="641"/>
        </w:tabs>
        <w:ind w:right="420"/>
        <w:rPr>
          <w:rFonts w:hint="eastAsia"/>
          <w:b/>
          <w:bCs/>
          <w:color w:val="000000"/>
          <w:szCs w:val="21"/>
          <w:lang w:val="en-US" w:eastAsia="zh-CN"/>
        </w:rPr>
      </w:pPr>
    </w:p>
    <w:p w14:paraId="7E8E5C85">
      <w:pPr>
        <w:tabs>
          <w:tab w:val="left" w:pos="641"/>
        </w:tabs>
        <w:ind w:right="420"/>
        <w:rPr>
          <w:rFonts w:hint="eastAsia"/>
          <w:b/>
          <w:bCs/>
          <w:color w:val="000000"/>
          <w:szCs w:val="21"/>
          <w:lang w:val="en-US" w:eastAsia="zh-CN"/>
        </w:rPr>
      </w:pPr>
    </w:p>
    <w:p w14:paraId="055D62A7">
      <w:pPr>
        <w:shd w:val="clear" w:color="auto" w:fill="FFFFFF"/>
        <w:jc w:val="center"/>
        <w:rPr>
          <w:rFonts w:hint="eastAsia" w:ascii="Arial Unicode MS" w:hAnsi="Arial Unicode MS" w:cs="Verdana"/>
          <w:b/>
          <w:bCs/>
          <w:color w:val="000000"/>
          <w:lang w:val="en-US" w:eastAsia="zh-CN"/>
        </w:rPr>
      </w:pPr>
      <w:r>
        <w:rPr>
          <w:rFonts w:hint="eastAsia" w:ascii="Arial Unicode MS" w:hAnsi="Arial Unicode MS" w:cs="Verdana"/>
          <w:b/>
          <w:bCs/>
          <w:color w:val="000000"/>
          <w:lang w:val="en-US" w:eastAsia="zh-CN"/>
        </w:rPr>
        <w:t>全书目录</w:t>
      </w:r>
    </w:p>
    <w:p w14:paraId="3FFD1F14">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第一章：风雨飘摇</w:t>
      </w:r>
    </w:p>
    <w:p w14:paraId="753BD10E">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第二章：权力之路</w:t>
      </w:r>
    </w:p>
    <w:p w14:paraId="5E53DC0C">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第三章：顾问团</w:t>
      </w:r>
    </w:p>
    <w:p w14:paraId="02FC84AC">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第四章：凯恩斯主义的第一年</w:t>
      </w:r>
    </w:p>
    <w:p w14:paraId="4234D9C3">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第五章：转折点</w:t>
      </w:r>
    </w:p>
    <w:p w14:paraId="34D0D4F7">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第六章：减税</w:t>
      </w:r>
      <w:r>
        <w:rPr>
          <w:rFonts w:hint="eastAsia" w:ascii="Arial Unicode MS" w:hAnsi="Arial Unicode MS" w:cs="Verdana"/>
          <w:b w:val="0"/>
          <w:bCs w:val="0"/>
          <w:color w:val="000000"/>
          <w:lang w:val="en-US" w:eastAsia="zh-CN"/>
        </w:rPr>
        <w:t>者</w:t>
      </w:r>
      <w:r>
        <w:rPr>
          <w:rFonts w:hint="default" w:ascii="Arial Unicode MS" w:hAnsi="Arial Unicode MS" w:cs="Verdana"/>
          <w:b w:val="0"/>
          <w:bCs w:val="0"/>
          <w:color w:val="000000"/>
          <w:lang w:val="en-US" w:eastAsia="zh-CN"/>
        </w:rPr>
        <w:t>肯尼迪发现自己</w:t>
      </w:r>
    </w:p>
    <w:p w14:paraId="7003FBD3">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第七章：行动开始</w:t>
      </w:r>
    </w:p>
    <w:p w14:paraId="00B71A6C">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第八章：民权联系</w:t>
      </w:r>
    </w:p>
    <w:p w14:paraId="6EE7547F">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第九章：法案通过</w:t>
      </w:r>
    </w:p>
    <w:p w14:paraId="180AC45D">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第十章：倒退</w:t>
      </w:r>
    </w:p>
    <w:p w14:paraId="3072F74C">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第十一章：新的卡梅洛特</w:t>
      </w:r>
    </w:p>
    <w:p w14:paraId="547741D3">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第十二章：里根革命</w:t>
      </w:r>
    </w:p>
    <w:p w14:paraId="13E80F1F">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尾声：未来的任务</w:t>
      </w:r>
    </w:p>
    <w:p w14:paraId="411036F3">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致谢</w:t>
      </w:r>
    </w:p>
    <w:p w14:paraId="2A0D2716">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附录：1964 年</w:t>
      </w:r>
      <w:r>
        <w:rPr>
          <w:rFonts w:hint="eastAsia" w:ascii="Arial Unicode MS" w:hAnsi="Arial Unicode MS" w:cs="Verdana"/>
          <w:b w:val="0"/>
          <w:bCs w:val="0"/>
          <w:color w:val="000000"/>
          <w:lang w:val="en-US" w:eastAsia="zh-CN"/>
        </w:rPr>
        <w:t>税收</w:t>
      </w:r>
      <w:r>
        <w:rPr>
          <w:rFonts w:hint="default" w:ascii="Arial Unicode MS" w:hAnsi="Arial Unicode MS" w:cs="Verdana"/>
          <w:b w:val="0"/>
          <w:bCs w:val="0"/>
          <w:color w:val="000000"/>
          <w:lang w:val="en-US" w:eastAsia="zh-CN"/>
        </w:rPr>
        <w:t>法案前后个人所得税率和公司税率的变化笔记</w:t>
      </w:r>
    </w:p>
    <w:p w14:paraId="765B8A25">
      <w:pPr>
        <w:shd w:val="clear" w:color="auto" w:fill="FFFFFF"/>
        <w:jc w:val="center"/>
        <w:rPr>
          <w:rFonts w:hint="default" w:ascii="Arial Unicode MS" w:hAnsi="Arial Unicode MS" w:cs="Verdana"/>
          <w:b w:val="0"/>
          <w:bCs w:val="0"/>
          <w:color w:val="000000"/>
          <w:lang w:val="en-US" w:eastAsia="zh-CN"/>
        </w:rPr>
      </w:pPr>
      <w:r>
        <w:rPr>
          <w:rFonts w:hint="default" w:ascii="Arial Unicode MS" w:hAnsi="Arial Unicode MS" w:cs="Verdana"/>
          <w:b w:val="0"/>
          <w:bCs w:val="0"/>
          <w:color w:val="000000"/>
          <w:lang w:val="en-US" w:eastAsia="zh-CN"/>
        </w:rPr>
        <w:t>索引</w:t>
      </w:r>
    </w:p>
    <w:p w14:paraId="0BF848D2">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F3E0224"/>
    <w:rsid w:val="1BA86C22"/>
    <w:rsid w:val="24BC3FB3"/>
    <w:rsid w:val="26DF3326"/>
    <w:rsid w:val="2C0B6F0E"/>
    <w:rsid w:val="2CB75CA1"/>
    <w:rsid w:val="2DA34CE1"/>
    <w:rsid w:val="3AE04ADC"/>
    <w:rsid w:val="3C1934F8"/>
    <w:rsid w:val="40F36418"/>
    <w:rsid w:val="432C279F"/>
    <w:rsid w:val="46B43896"/>
    <w:rsid w:val="4C156891"/>
    <w:rsid w:val="56DE0C0C"/>
    <w:rsid w:val="5B1B417E"/>
    <w:rsid w:val="607974F3"/>
    <w:rsid w:val="60B3492E"/>
    <w:rsid w:val="66F92B72"/>
    <w:rsid w:val="68EE2E29"/>
    <w:rsid w:val="6AEB37C3"/>
    <w:rsid w:val="6CA337E1"/>
    <w:rsid w:val="6F6B6F3F"/>
    <w:rsid w:val="73FC1536"/>
    <w:rsid w:val="756C1B13"/>
    <w:rsid w:val="77E15A7D"/>
    <w:rsid w:val="7A2D7823"/>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1561</Words>
  <Characters>1977</Characters>
  <Lines>25</Lines>
  <Paragraphs>7</Paragraphs>
  <TotalTime>32</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2025-09-01T01:14:08Z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