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3925570</wp:posOffset>
            </wp:positionH>
            <wp:positionV relativeFrom="paragraph">
              <wp:posOffset>71755</wp:posOffset>
            </wp:positionV>
            <wp:extent cx="1293495" cy="1897380"/>
            <wp:effectExtent l="0" t="0" r="1905" b="7620"/>
            <wp:wrapSquare wrapText="bothSides"/>
            <wp:docPr id="1" name="图片 39" descr="C:/Users/lenovo/Desktop/屏幕截图 2025-08-26 131606.png屏幕截图 2025-08-26 13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8-26 131606.png屏幕截图 2025-08-26 131606"/>
                    <pic:cNvPicPr>
                      <a:picLocks noChangeAspect="1"/>
                    </pic:cNvPicPr>
                  </pic:nvPicPr>
                  <pic:blipFill>
                    <a:blip r:embed="rId6"/>
                    <a:srcRect t="1620" b="1620"/>
                    <a:stretch>
                      <a:fillRect/>
                    </a:stretch>
                  </pic:blipFill>
                  <pic:spPr>
                    <a:xfrm>
                      <a:off x="0" y="0"/>
                      <a:ext cx="1293495" cy="1897380"/>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《世界如何真正运转：我们从何而来又将去向何处的科学真相》</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How the World Really Works</w:t>
      </w:r>
      <w:r>
        <w:rPr>
          <w:rFonts w:hint="eastAsia"/>
          <w:b/>
          <w:bCs/>
          <w:i/>
          <w:color w:val="000000"/>
          <w:szCs w:val="21"/>
          <w:highlight w:val="none"/>
          <w:lang w:val="en-US" w:eastAsia="zh-CN"/>
        </w:rPr>
        <w:t>:</w:t>
      </w:r>
      <w:r>
        <w:rPr>
          <w:rFonts w:hint="eastAsia"/>
          <w:b/>
          <w:bCs/>
          <w:i/>
          <w:color w:val="000000"/>
          <w:szCs w:val="21"/>
          <w:highlight w:val="none"/>
        </w:rPr>
        <w:t xml:space="preserve"> The Science Behind How We Got Here and Where We're Going</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 xml:space="preserve">Vaclav Smil </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default" w:eastAsia="宋体"/>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PRH UK, Penguin General</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ANA/Jessica</w:t>
      </w:r>
    </w:p>
    <w:p w14:paraId="76F62765">
      <w:pPr>
        <w:tabs>
          <w:tab w:val="left" w:pos="341"/>
          <w:tab w:val="left" w:pos="5235"/>
        </w:tabs>
        <w:rPr>
          <w:rFonts w:hint="default" w:eastAsia="宋体"/>
          <w:b/>
          <w:bCs/>
          <w:color w:val="000000"/>
          <w:szCs w:val="21"/>
          <w:highlight w:val="none"/>
          <w:lang w:val="en-US" w:eastAsia="zh-CN"/>
        </w:rPr>
      </w:pPr>
      <w:r>
        <w:rPr>
          <w:b/>
          <w:bCs/>
          <w:color w:val="000000"/>
          <w:szCs w:val="21"/>
          <w:highlight w:val="none"/>
        </w:rPr>
        <w:t>页    数：</w:t>
      </w:r>
      <w:r>
        <w:rPr>
          <w:rFonts w:hint="eastAsia"/>
          <w:b/>
          <w:bCs/>
          <w:color w:val="000000"/>
          <w:szCs w:val="21"/>
          <w:highlight w:val="none"/>
          <w:lang w:val="en-US" w:eastAsia="zh-CN"/>
        </w:rPr>
        <w:t>336页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22</w:t>
      </w:r>
      <w:r>
        <w:rPr>
          <w:b/>
          <w:bCs/>
          <w:color w:val="000000"/>
          <w:szCs w:val="21"/>
          <w:highlight w:val="none"/>
        </w:rPr>
        <w:t>年</w:t>
      </w:r>
      <w:r>
        <w:rPr>
          <w:rFonts w:hint="eastAsia"/>
          <w:b/>
          <w:bCs/>
          <w:color w:val="000000"/>
          <w:szCs w:val="21"/>
          <w:highlight w:val="none"/>
          <w:lang w:val="en-US" w:eastAsia="zh-CN"/>
        </w:rPr>
        <w:t>5</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大众社科</w:t>
      </w:r>
    </w:p>
    <w:p w14:paraId="4EB1B23C">
      <w:pPr>
        <w:rPr>
          <w:rFonts w:hint="default" w:ascii="Times New Roman" w:hAnsi="Times New Roman" w:cs="Times New Roman"/>
          <w:b/>
          <w:bCs/>
          <w:color w:val="0000FF"/>
          <w:spacing w:val="-3"/>
          <w:sz w:val="20"/>
          <w:szCs w:val="20"/>
          <w:shd w:val="clear" w:color="auto" w:fill="FFFFFF"/>
        </w:rPr>
      </w:pPr>
      <w:r>
        <w:rPr>
          <w:rFonts w:hint="default" w:ascii="Times New Roman" w:hAnsi="Times New Roman" w:cs="Times New Roman"/>
          <w:b/>
          <w:bCs/>
          <w:color w:val="0000FF"/>
          <w:spacing w:val="-3"/>
          <w:sz w:val="20"/>
          <w:szCs w:val="20"/>
          <w:shd w:val="clear" w:color="auto" w:fill="FFFFFF"/>
        </w:rPr>
        <w:t xml:space="preserve">Best Sellers Rank: </w:t>
      </w:r>
    </w:p>
    <w:p w14:paraId="396F9CCC">
      <w:pPr>
        <w:rPr>
          <w:rFonts w:hint="default" w:ascii="Times New Roman" w:hAnsi="Times New Roman" w:cs="Times New Roman"/>
          <w:b/>
          <w:bCs/>
          <w:color w:val="0000FF"/>
          <w:spacing w:val="-3"/>
          <w:sz w:val="20"/>
          <w:szCs w:val="20"/>
          <w:shd w:val="clear" w:color="auto" w:fill="FFFFFF"/>
        </w:rPr>
      </w:pPr>
      <w:r>
        <w:rPr>
          <w:rFonts w:hint="default" w:ascii="Times New Roman" w:hAnsi="Times New Roman" w:cs="Times New Roman"/>
          <w:b/>
          <w:bCs/>
          <w:color w:val="0000FF"/>
          <w:spacing w:val="-3"/>
          <w:sz w:val="20"/>
          <w:szCs w:val="20"/>
          <w:shd w:val="clear" w:color="auto" w:fill="FFFFFF"/>
        </w:rPr>
        <w:t>#11 in Applied Mathematics (Books)</w:t>
      </w:r>
    </w:p>
    <w:p w14:paraId="00E9B0F6">
      <w:pPr>
        <w:rPr>
          <w:rFonts w:hint="default" w:ascii="Times New Roman" w:hAnsi="Times New Roman" w:cs="Times New Roman"/>
          <w:b/>
          <w:bCs/>
          <w:color w:val="0000FF"/>
          <w:spacing w:val="-3"/>
          <w:sz w:val="20"/>
          <w:szCs w:val="20"/>
          <w:shd w:val="clear" w:color="auto" w:fill="FFFFFF"/>
        </w:rPr>
      </w:pPr>
      <w:r>
        <w:rPr>
          <w:rFonts w:hint="default" w:ascii="Times New Roman" w:hAnsi="Times New Roman" w:cs="Times New Roman"/>
          <w:b/>
          <w:bCs/>
          <w:color w:val="0000FF"/>
          <w:spacing w:val="-3"/>
          <w:sz w:val="20"/>
          <w:szCs w:val="20"/>
          <w:shd w:val="clear" w:color="auto" w:fill="FFFFFF"/>
        </w:rPr>
        <w:t>#32 in History &amp; Philosophy of Science (Books)</w:t>
      </w:r>
    </w:p>
    <w:p w14:paraId="35FC97C5">
      <w:pPr>
        <w:rPr>
          <w:rFonts w:hint="default" w:ascii="Times New Roman" w:hAnsi="Times New Roman" w:cs="Times New Roman"/>
          <w:b/>
          <w:bCs/>
          <w:color w:val="0000FF"/>
          <w:spacing w:val="-3"/>
          <w:sz w:val="20"/>
          <w:szCs w:val="20"/>
          <w:shd w:val="clear" w:color="auto" w:fill="FFFFFF"/>
        </w:rPr>
      </w:pPr>
      <w:r>
        <w:rPr>
          <w:rFonts w:hint="default" w:ascii="Times New Roman" w:hAnsi="Times New Roman" w:cs="Times New Roman"/>
          <w:b/>
          <w:bCs/>
          <w:color w:val="0000FF"/>
          <w:spacing w:val="-3"/>
          <w:sz w:val="20"/>
          <w:szCs w:val="20"/>
          <w:shd w:val="clear" w:color="auto" w:fill="FFFFFF"/>
        </w:rPr>
        <w:t>#408 in Social Sciences (Books)</w:t>
      </w:r>
    </w:p>
    <w:p w14:paraId="246AC554">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79F91DF1">
      <w:pPr>
        <w:ind w:firstLine="420" w:firstLineChars="200"/>
        <w:rPr>
          <w:rFonts w:hint="eastAsia"/>
          <w:bCs/>
          <w:kern w:val="0"/>
          <w:szCs w:val="21"/>
        </w:rPr>
      </w:pPr>
      <w:r>
        <w:rPr>
          <w:rFonts w:hint="eastAsia"/>
          <w:bCs/>
          <w:kern w:val="0"/>
          <w:szCs w:val="21"/>
        </w:rPr>
        <w:t>这是一项关于支撑二十一世纪现代生活的科学与技术的重要分析——一位科学家对科学真正能实现与不能实现之事的深度调查。</w:t>
      </w:r>
    </w:p>
    <w:p w14:paraId="060AFE2D">
      <w:pPr>
        <w:ind w:firstLine="420" w:firstLineChars="200"/>
        <w:rPr>
          <w:rFonts w:hint="eastAsia"/>
          <w:bCs/>
          <w:kern w:val="0"/>
          <w:szCs w:val="21"/>
        </w:rPr>
      </w:pPr>
    </w:p>
    <w:p w14:paraId="55303D16">
      <w:pPr>
        <w:ind w:firstLine="420" w:firstLineChars="200"/>
        <w:rPr>
          <w:rFonts w:hint="eastAsia"/>
          <w:bCs/>
          <w:kern w:val="0"/>
          <w:szCs w:val="21"/>
        </w:rPr>
      </w:pPr>
      <w:r>
        <w:rPr>
          <w:rFonts w:hint="eastAsia"/>
          <w:bCs/>
          <w:kern w:val="0"/>
          <w:szCs w:val="21"/>
        </w:rPr>
        <w:t>我们虽能指尖轻触便获取海量信息，但大多数人仍不知世界如何真正运转。本书阐释了关乎人类生存与繁荣的七大根本现实。从能源粮食生产、物质世界及其全球化进程，到风险挑战、环境现状与未来走向，《世界如何真正运转》提供了一份亟需的现实核查——因为唯有认清事实，我们才能有效解决问题。</w:t>
      </w:r>
    </w:p>
    <w:p w14:paraId="707D1B0E">
      <w:pPr>
        <w:ind w:firstLine="420" w:firstLineChars="200"/>
        <w:rPr>
          <w:rFonts w:hint="eastAsia"/>
          <w:bCs/>
          <w:kern w:val="0"/>
          <w:szCs w:val="21"/>
        </w:rPr>
      </w:pPr>
    </w:p>
    <w:p w14:paraId="31499FD5">
      <w:pPr>
        <w:ind w:firstLine="420" w:firstLineChars="200"/>
        <w:rPr>
          <w:rFonts w:hint="eastAsia"/>
          <w:bCs/>
          <w:kern w:val="0"/>
          <w:szCs w:val="21"/>
        </w:rPr>
      </w:pPr>
      <w:r>
        <w:rPr>
          <w:rFonts w:hint="eastAsia"/>
          <w:bCs/>
          <w:kern w:val="0"/>
          <w:szCs w:val="21"/>
        </w:rPr>
        <w:t>在这本雄心勃勃且发人深省的著作中，我们将看到：全球化并非必然——2020年让全球70%橡胶手套集中于单一工厂生产的弊端暴露无遗；人类社会对化石燃料的依赖持续加深，使得任何</w:t>
      </w:r>
      <w:r>
        <w:rPr>
          <w:rFonts w:hint="eastAsia"/>
          <w:bCs/>
          <w:kern w:val="0"/>
          <w:szCs w:val="21"/>
          <w:lang w:eastAsia="zh-CN"/>
        </w:rPr>
        <w:t>“</w:t>
      </w:r>
      <w:r>
        <w:rPr>
          <w:rFonts w:hint="eastAsia"/>
          <w:bCs/>
          <w:kern w:val="0"/>
          <w:szCs w:val="21"/>
        </w:rPr>
        <w:t>2050年实现脱碳</w:t>
      </w:r>
      <w:r>
        <w:rPr>
          <w:rFonts w:hint="eastAsia"/>
          <w:bCs/>
          <w:kern w:val="0"/>
          <w:szCs w:val="21"/>
          <w:lang w:eastAsia="zh-CN"/>
        </w:rPr>
        <w:t>”</w:t>
      </w:r>
      <w:r>
        <w:rPr>
          <w:rFonts w:hint="eastAsia"/>
          <w:bCs/>
          <w:kern w:val="0"/>
          <w:szCs w:val="21"/>
        </w:rPr>
        <w:t>的承诺都沦为童话。例如，每颗超市售卖的温室番茄在生产过程中都隐含五汤匙柴油的能量消耗，而我们目前根本无法在不产生巨量碳排放的情况下规模化生产钢铁、水泥或塑料。</w:t>
      </w:r>
    </w:p>
    <w:p w14:paraId="744D2368">
      <w:pPr>
        <w:ind w:firstLine="420" w:firstLineChars="200"/>
        <w:rPr>
          <w:rFonts w:hint="eastAsia"/>
          <w:bCs/>
          <w:kern w:val="0"/>
          <w:szCs w:val="21"/>
        </w:rPr>
      </w:pPr>
    </w:p>
    <w:p w14:paraId="3AA01095">
      <w:pPr>
        <w:ind w:firstLine="420" w:firstLineChars="200"/>
        <w:rPr>
          <w:rFonts w:hint="eastAsia"/>
          <w:bCs/>
          <w:kern w:val="0"/>
          <w:szCs w:val="21"/>
        </w:rPr>
      </w:pPr>
      <w:r>
        <w:rPr>
          <w:rFonts w:hint="eastAsia"/>
          <w:bCs/>
          <w:kern w:val="0"/>
          <w:szCs w:val="21"/>
        </w:rPr>
        <w:t>最终，斯米尔对这个时代最深刻的问题作出解答：人类注定走向毁灭，还是光明乌托邦就在前方？这部引人入胜、数据详实且具有修正主义色彩的跨学科指南，对两种极端观点都提出了质疑。通过量化视角审视世界，揭示了改变我们看待过去、现在与不确定未来的隐藏真相。</w:t>
      </w:r>
    </w:p>
    <w:p w14:paraId="164ED548">
      <w:pPr>
        <w:rPr>
          <w:rFonts w:hint="eastAsia"/>
          <w:bCs/>
          <w:kern w:val="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362B0A82">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瓦茨拉夫·斯米尔（</w:t>
      </w:r>
      <w:r>
        <w:rPr>
          <w:rFonts w:hint="eastAsia"/>
          <w:b/>
          <w:bCs/>
          <w:color w:val="000000"/>
          <w:szCs w:val="21"/>
          <w:highlight w:val="none"/>
        </w:rPr>
        <w:t>Vaclav Smil</w:t>
      </w:r>
      <w:r>
        <w:rPr>
          <w:rFonts w:hint="eastAsia"/>
          <w:b/>
          <w:bCs/>
          <w:color w:val="000000"/>
          <w:szCs w:val="21"/>
          <w:lang w:val="en-US" w:eastAsia="zh-CN"/>
        </w:rPr>
        <w:t>）</w:t>
      </w:r>
      <w:r>
        <w:rPr>
          <w:rFonts w:hint="eastAsia"/>
          <w:b w:val="0"/>
          <w:bCs w:val="0"/>
          <w:color w:val="000000"/>
          <w:szCs w:val="21"/>
          <w:lang w:val="en-US" w:eastAsia="zh-CN"/>
        </w:rPr>
        <w:t>是曼尼托巴大学荣休杰出教授，著有四十余部专著，研究领域涵盖能源、环境与人口变迁、粮食生产与营养、技术创新、风险评估及公共政策。他是当代在《自然》杂志拥有最多书评（涉猎主题最广）的科学家，加拿大皇家学会会士，2010年被《外交政策》评为“全球百大思想家”。</w:t>
      </w:r>
    </w:p>
    <w:p w14:paraId="6A084E7E">
      <w:pPr>
        <w:ind w:right="420" w:firstLine="420" w:firstLineChars="200"/>
        <w:jc w:val="both"/>
        <w:rPr>
          <w:rFonts w:hint="eastAsia"/>
          <w:b w:val="0"/>
          <w:bCs w:val="0"/>
          <w:color w:val="000000"/>
          <w:szCs w:val="21"/>
          <w:lang w:val="en-US" w:eastAsia="zh-CN"/>
        </w:rPr>
      </w:pPr>
    </w:p>
    <w:p w14:paraId="28D116E4">
      <w:pPr>
        <w:ind w:right="420" w:firstLine="420" w:firstLineChars="200"/>
        <w:jc w:val="both"/>
        <w:rPr>
          <w:rFonts w:hint="eastAsia"/>
          <w:b w:val="0"/>
          <w:bCs w:val="0"/>
          <w:color w:val="000000"/>
          <w:szCs w:val="21"/>
          <w:lang w:val="en-US" w:eastAsia="zh-CN"/>
        </w:rPr>
      </w:pPr>
    </w:p>
    <w:p w14:paraId="474174A8">
      <w:pPr>
        <w:ind w:right="420"/>
        <w:jc w:val="both"/>
        <w:rPr>
          <w:rFonts w:hint="eastAsia"/>
          <w:b/>
          <w:bCs/>
          <w:color w:val="000000"/>
          <w:szCs w:val="21"/>
          <w:lang w:val="en-US" w:eastAsia="zh-CN"/>
        </w:rPr>
      </w:pPr>
      <w:r>
        <w:rPr>
          <w:rFonts w:hint="eastAsia"/>
          <w:b/>
          <w:bCs/>
          <w:color w:val="000000"/>
          <w:szCs w:val="21"/>
          <w:lang w:val="en-US" w:eastAsia="zh-CN"/>
        </w:rPr>
        <w:t>媒体评价：</w:t>
      </w:r>
    </w:p>
    <w:p w14:paraId="2879AE18">
      <w:pPr>
        <w:ind w:right="420"/>
        <w:jc w:val="both"/>
        <w:rPr>
          <w:rFonts w:hint="eastAsia"/>
          <w:b w:val="0"/>
          <w:bCs w:val="0"/>
          <w:color w:val="000000"/>
          <w:szCs w:val="21"/>
          <w:lang w:val="en-US" w:eastAsia="zh-CN"/>
        </w:rPr>
      </w:pPr>
    </w:p>
    <w:p w14:paraId="7FDDCB0A">
      <w:pPr>
        <w:ind w:right="420" w:firstLine="420" w:firstLineChars="200"/>
        <w:jc w:val="both"/>
        <w:rPr>
          <w:rFonts w:hint="eastAsia"/>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你可以赞同或反对斯米尔，接受或质疑他</w:t>
      </w:r>
      <w:r>
        <w:rPr>
          <w:rFonts w:hint="eastAsia"/>
          <w:b w:val="0"/>
          <w:bCs w:val="0"/>
          <w:color w:val="000000"/>
          <w:szCs w:val="21"/>
          <w:lang w:val="en-US" w:eastAsia="zh-CN"/>
        </w:rPr>
        <w:t>‘</w:t>
      </w:r>
      <w:r>
        <w:rPr>
          <w:rFonts w:hint="default"/>
          <w:b w:val="0"/>
          <w:bCs w:val="0"/>
          <w:color w:val="000000"/>
          <w:szCs w:val="21"/>
          <w:lang w:val="en-US" w:eastAsia="zh-CN"/>
        </w:rPr>
        <w:t>唯事实论</w:t>
      </w:r>
      <w:r>
        <w:rPr>
          <w:rFonts w:hint="eastAsia"/>
          <w:b w:val="0"/>
          <w:bCs w:val="0"/>
          <w:color w:val="000000"/>
          <w:szCs w:val="21"/>
          <w:lang w:val="en-US" w:eastAsia="zh-CN"/>
        </w:rPr>
        <w:t>’</w:t>
      </w:r>
      <w:r>
        <w:rPr>
          <w:rFonts w:hint="default"/>
          <w:b w:val="0"/>
          <w:bCs w:val="0"/>
          <w:color w:val="000000"/>
          <w:szCs w:val="21"/>
          <w:lang w:val="en-US" w:eastAsia="zh-CN"/>
        </w:rPr>
        <w:t>的立场，但或许不该忽视他...斯米尔提出具有挑衅性却敏锐的见解：</w:t>
      </w:r>
      <w:r>
        <w:rPr>
          <w:rFonts w:hint="eastAsia"/>
          <w:b w:val="0"/>
          <w:bCs w:val="0"/>
          <w:color w:val="000000"/>
          <w:szCs w:val="21"/>
          <w:lang w:val="en-US" w:eastAsia="zh-CN"/>
        </w:rPr>
        <w:t>他讽刺道，</w:t>
      </w:r>
      <w:r>
        <w:rPr>
          <w:rFonts w:hint="default"/>
          <w:b w:val="0"/>
          <w:bCs w:val="0"/>
          <w:color w:val="000000"/>
          <w:szCs w:val="21"/>
          <w:lang w:val="en-US" w:eastAsia="zh-CN"/>
        </w:rPr>
        <w:t>不切实际的减碳构想</w:t>
      </w:r>
      <w:r>
        <w:rPr>
          <w:rFonts w:hint="eastAsia"/>
          <w:b w:val="0"/>
          <w:bCs w:val="0"/>
          <w:color w:val="000000"/>
          <w:szCs w:val="21"/>
          <w:lang w:val="en-US" w:eastAsia="zh-CN"/>
        </w:rPr>
        <w:t>，</w:t>
      </w:r>
      <w:r>
        <w:rPr>
          <w:rFonts w:hint="default"/>
          <w:b w:val="0"/>
          <w:bCs w:val="0"/>
          <w:color w:val="000000"/>
          <w:szCs w:val="21"/>
          <w:lang w:val="en-US" w:eastAsia="zh-CN"/>
        </w:rPr>
        <w:t>正是人类社会通过化石燃料替代畜力人力实现超高生产效率的副产品。</w:t>
      </w:r>
      <w:r>
        <w:rPr>
          <w:rFonts w:hint="eastAsia"/>
          <w:b w:val="0"/>
          <w:bCs w:val="0"/>
          <w:color w:val="000000"/>
          <w:szCs w:val="21"/>
          <w:lang w:val="en-US" w:eastAsia="zh-CN"/>
        </w:rPr>
        <w:t>”</w:t>
      </w:r>
    </w:p>
    <w:p w14:paraId="7A9357AB">
      <w:pPr>
        <w:ind w:right="420" w:firstLine="420" w:firstLineChars="200"/>
        <w:jc w:val="right"/>
        <w:rPr>
          <w:rFonts w:hint="default"/>
          <w:b w:val="0"/>
          <w:bCs w:val="0"/>
          <w:color w:val="000000"/>
          <w:szCs w:val="21"/>
          <w:lang w:val="en-US" w:eastAsia="zh-CN"/>
        </w:rPr>
      </w:pPr>
      <w:r>
        <w:rPr>
          <w:rFonts w:hint="default"/>
          <w:b w:val="0"/>
          <w:bCs w:val="0"/>
          <w:color w:val="000000"/>
          <w:szCs w:val="21"/>
          <w:lang w:val="en-US" w:eastAsia="zh-CN"/>
        </w:rPr>
        <w:t>——《华盛顿邮报》</w:t>
      </w:r>
    </w:p>
    <w:p w14:paraId="4848EDB5">
      <w:pPr>
        <w:ind w:right="420"/>
        <w:jc w:val="both"/>
        <w:rPr>
          <w:rFonts w:hint="default"/>
          <w:b w:val="0"/>
          <w:bCs w:val="0"/>
          <w:color w:val="000000"/>
          <w:szCs w:val="21"/>
          <w:lang w:val="en-US" w:eastAsia="zh-CN"/>
        </w:rPr>
      </w:pPr>
    </w:p>
    <w:p w14:paraId="60649914">
      <w:pPr>
        <w:ind w:right="420" w:firstLine="420" w:firstLineChars="200"/>
        <w:jc w:val="both"/>
        <w:rPr>
          <w:rFonts w:hint="eastAsia"/>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读到一位不受修辞潮流左右、积极捍卫不确定性的作者令人安心...斯米尔的著作本质上是为不可知论与谦逊精神——这种最稀有的</w:t>
      </w:r>
      <w:r>
        <w:rPr>
          <w:rFonts w:hint="eastAsia"/>
          <w:b w:val="0"/>
          <w:bCs w:val="0"/>
          <w:color w:val="000000"/>
          <w:szCs w:val="21"/>
          <w:lang w:val="en-US" w:eastAsia="zh-CN"/>
        </w:rPr>
        <w:t>‘</w:t>
      </w:r>
      <w:r>
        <w:rPr>
          <w:rFonts w:hint="default"/>
          <w:b w:val="0"/>
          <w:bCs w:val="0"/>
          <w:color w:val="000000"/>
          <w:szCs w:val="21"/>
          <w:lang w:val="en-US" w:eastAsia="zh-CN"/>
        </w:rPr>
        <w:t>稀土金属</w:t>
      </w:r>
      <w:r>
        <w:rPr>
          <w:rFonts w:hint="eastAsia"/>
          <w:b w:val="0"/>
          <w:bCs w:val="0"/>
          <w:color w:val="000000"/>
          <w:szCs w:val="21"/>
          <w:lang w:val="en-US" w:eastAsia="zh-CN"/>
        </w:rPr>
        <w:t>’</w:t>
      </w:r>
      <w:r>
        <w:rPr>
          <w:rFonts w:hint="default"/>
          <w:b w:val="0"/>
          <w:bCs w:val="0"/>
          <w:color w:val="000000"/>
          <w:szCs w:val="21"/>
          <w:lang w:val="en-US" w:eastAsia="zh-CN"/>
        </w:rPr>
        <w:t>——发出的呼吁。他最具价值的论断在于：人类根本不可能具备完美预见力。毕竟，</w:t>
      </w:r>
      <w:r>
        <w:rPr>
          <w:rFonts w:hint="eastAsia"/>
          <w:b w:val="0"/>
          <w:bCs w:val="0"/>
          <w:color w:val="000000"/>
          <w:szCs w:val="21"/>
          <w:lang w:val="en-US" w:eastAsia="zh-CN"/>
        </w:rPr>
        <w:t>‘</w:t>
      </w:r>
      <w:r>
        <w:rPr>
          <w:rFonts w:hint="default"/>
          <w:b w:val="0"/>
          <w:bCs w:val="0"/>
          <w:color w:val="000000"/>
          <w:szCs w:val="21"/>
          <w:lang w:val="en-US" w:eastAsia="zh-CN"/>
        </w:rPr>
        <w:t>与不确定性共存仍是人类生存的本质</w:t>
      </w:r>
      <w:r>
        <w:rPr>
          <w:rFonts w:hint="eastAsia"/>
          <w:b w:val="0"/>
          <w:bCs w:val="0"/>
          <w:color w:val="000000"/>
          <w:szCs w:val="21"/>
          <w:lang w:val="en-US" w:eastAsia="zh-CN"/>
        </w:rPr>
        <w:t>’</w:t>
      </w:r>
      <w:r>
        <w:rPr>
          <w:rFonts w:hint="default"/>
          <w:b w:val="0"/>
          <w:bCs w:val="0"/>
          <w:color w:val="000000"/>
          <w:szCs w:val="21"/>
          <w:lang w:val="en-US" w:eastAsia="zh-CN"/>
        </w:rPr>
        <w:t>。即使是最乐观的情景下，未来也不会重复过去的轨迹。</w:t>
      </w:r>
      <w:r>
        <w:rPr>
          <w:rFonts w:hint="eastAsia"/>
          <w:b w:val="0"/>
          <w:bCs w:val="0"/>
          <w:color w:val="000000"/>
          <w:szCs w:val="21"/>
          <w:lang w:val="en-US" w:eastAsia="zh-CN"/>
        </w:rPr>
        <w:t>”</w:t>
      </w:r>
    </w:p>
    <w:p w14:paraId="44B5101B">
      <w:pPr>
        <w:ind w:right="420" w:firstLine="420" w:firstLineChars="200"/>
        <w:jc w:val="right"/>
        <w:rPr>
          <w:rFonts w:hint="default"/>
          <w:b w:val="0"/>
          <w:bCs w:val="0"/>
          <w:color w:val="000000"/>
          <w:szCs w:val="21"/>
          <w:lang w:val="en-US" w:eastAsia="zh-CN"/>
        </w:rPr>
      </w:pPr>
      <w:r>
        <w:rPr>
          <w:rFonts w:hint="default"/>
          <w:b w:val="0"/>
          <w:bCs w:val="0"/>
          <w:color w:val="000000"/>
          <w:szCs w:val="21"/>
          <w:lang w:val="en-US" w:eastAsia="zh-CN"/>
        </w:rPr>
        <w:t>——《纽约时报》</w:t>
      </w:r>
    </w:p>
    <w:p w14:paraId="1A94380B">
      <w:pPr>
        <w:ind w:right="420"/>
        <w:jc w:val="both"/>
        <w:rPr>
          <w:rFonts w:hint="default"/>
          <w:b w:val="0"/>
          <w:bCs w:val="0"/>
          <w:color w:val="000000"/>
          <w:szCs w:val="21"/>
          <w:lang w:val="en-US" w:eastAsia="zh-CN"/>
        </w:rPr>
      </w:pPr>
    </w:p>
    <w:p w14:paraId="2500EEB2">
      <w:pPr>
        <w:ind w:right="420" w:firstLine="420" w:firstLineChars="200"/>
        <w:jc w:val="both"/>
        <w:rPr>
          <w:rFonts w:hint="eastAsia"/>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《世界如何真正运转》堪称斯米尔学术生涯的精粹之作...他以谦卑而冷静的姿态展望未来，预见</w:t>
      </w:r>
      <w:r>
        <w:rPr>
          <w:rFonts w:hint="eastAsia"/>
          <w:b w:val="0"/>
          <w:bCs w:val="0"/>
          <w:color w:val="000000"/>
          <w:szCs w:val="21"/>
          <w:lang w:val="en-US" w:eastAsia="zh-CN"/>
        </w:rPr>
        <w:t>‘</w:t>
      </w:r>
      <w:r>
        <w:rPr>
          <w:rFonts w:hint="default"/>
          <w:b w:val="0"/>
          <w:bCs w:val="0"/>
          <w:color w:val="000000"/>
          <w:szCs w:val="21"/>
          <w:lang w:val="en-US" w:eastAsia="zh-CN"/>
        </w:rPr>
        <w:t>进步与挫折并存，看似难以克服的困难与近乎奇迹的突破共生</w:t>
      </w:r>
      <w:r>
        <w:rPr>
          <w:rFonts w:hint="eastAsia"/>
          <w:b w:val="0"/>
          <w:bCs w:val="0"/>
          <w:color w:val="000000"/>
          <w:szCs w:val="21"/>
          <w:lang w:val="en-US" w:eastAsia="zh-CN"/>
        </w:rPr>
        <w:t>’</w:t>
      </w:r>
      <w:r>
        <w:rPr>
          <w:rFonts w:hint="default"/>
          <w:b w:val="0"/>
          <w:bCs w:val="0"/>
          <w:color w:val="000000"/>
          <w:szCs w:val="21"/>
          <w:lang w:val="en-US" w:eastAsia="zh-CN"/>
        </w:rPr>
        <w:t>的景象。</w:t>
      </w:r>
      <w:r>
        <w:rPr>
          <w:rFonts w:hint="eastAsia"/>
          <w:b w:val="0"/>
          <w:bCs w:val="0"/>
          <w:color w:val="000000"/>
          <w:szCs w:val="21"/>
          <w:lang w:val="en-US" w:eastAsia="zh-CN"/>
        </w:rPr>
        <w:t>”</w:t>
      </w:r>
    </w:p>
    <w:p w14:paraId="05C5895E">
      <w:pPr>
        <w:ind w:right="420" w:firstLine="420" w:firstLineChars="200"/>
        <w:jc w:val="right"/>
        <w:rPr>
          <w:rFonts w:hint="default"/>
          <w:b w:val="0"/>
          <w:bCs w:val="0"/>
          <w:color w:val="000000"/>
          <w:szCs w:val="21"/>
          <w:lang w:val="en-US" w:eastAsia="zh-CN"/>
        </w:rPr>
      </w:pPr>
      <w:r>
        <w:rPr>
          <w:rFonts w:hint="default"/>
          <w:b w:val="0"/>
          <w:bCs w:val="0"/>
          <w:color w:val="000000"/>
          <w:szCs w:val="21"/>
          <w:lang w:val="en-US" w:eastAsia="zh-CN"/>
        </w:rPr>
        <w:t>——《华尔街日报》</w:t>
      </w:r>
    </w:p>
    <w:p w14:paraId="4CC1BA0E">
      <w:pPr>
        <w:ind w:right="420" w:firstLine="420" w:firstLineChars="200"/>
        <w:jc w:val="right"/>
        <w:rPr>
          <w:rFonts w:hint="default"/>
          <w:b w:val="0"/>
          <w:bCs w:val="0"/>
          <w:color w:val="000000"/>
          <w:szCs w:val="21"/>
          <w:lang w:val="en-US" w:eastAsia="zh-CN"/>
        </w:rPr>
      </w:pPr>
    </w:p>
    <w:p w14:paraId="079245FA">
      <w:pPr>
        <w:ind w:right="420" w:firstLine="420" w:firstLineChars="200"/>
        <w:jc w:val="right"/>
        <w:rPr>
          <w:rFonts w:hint="default"/>
          <w:b w:val="0"/>
          <w:bCs w:val="0"/>
          <w:color w:val="000000"/>
          <w:szCs w:val="21"/>
          <w:lang w:val="en-US" w:eastAsia="zh-CN"/>
        </w:rPr>
      </w:pPr>
    </w:p>
    <w:p w14:paraId="44AF84D8">
      <w:pPr>
        <w:ind w:right="420"/>
        <w:jc w:val="center"/>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jc w:val="center"/>
        <w:rPr>
          <w:b/>
          <w:bCs/>
          <w:color w:val="000000"/>
          <w:szCs w:val="21"/>
        </w:rPr>
      </w:pPr>
    </w:p>
    <w:p w14:paraId="152FFE4E">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引言：为何需要这本书？</w:t>
      </w:r>
    </w:p>
    <w:p w14:paraId="52743A04">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第一章 理解能源：燃料与电力</w:t>
      </w:r>
    </w:p>
    <w:p w14:paraId="6089F211">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第二章 理解粮食生产：吞噬化石燃料的盛宴</w:t>
      </w:r>
    </w:p>
    <w:p w14:paraId="5C2B65BF">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第三章 理解物质世界：现代文明的四大支柱</w:t>
      </w:r>
    </w:p>
    <w:p w14:paraId="70E78AF2">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第四章 理解全球化：从发动机到微芯片及更远</w:t>
      </w:r>
    </w:p>
    <w:p w14:paraId="5C7EA1C1">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第五章 理解风险：从病毒侵袭到膳食结构再到太阳耀斑</w:t>
      </w:r>
    </w:p>
    <w:p w14:paraId="0C3D2728">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第六章 理解环境：我们唯一的生物圈</w:t>
      </w:r>
    </w:p>
    <w:p w14:paraId="6DC33CDE">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第七章 理解未来：在末世与奇点之间</w:t>
      </w:r>
    </w:p>
    <w:p w14:paraId="523B648C">
      <w:pPr>
        <w:tabs>
          <w:tab w:val="left" w:pos="641"/>
        </w:tabs>
        <w:ind w:right="420"/>
        <w:jc w:val="center"/>
        <w:rPr>
          <w:rFonts w:hint="eastAsia"/>
          <w:b w:val="0"/>
          <w:bCs w:val="0"/>
          <w:color w:val="000000"/>
          <w:szCs w:val="21"/>
          <w:lang w:val="en-US" w:eastAsia="zh-CN"/>
        </w:rPr>
      </w:pPr>
    </w:p>
    <w:p w14:paraId="148D31F9">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附录：理解数字：量级透视</w:t>
      </w:r>
    </w:p>
    <w:p w14:paraId="0BF6DE02">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参考文献与注释</w:t>
      </w:r>
      <w:bookmarkStart w:id="1" w:name="_GoBack"/>
      <w:bookmarkEnd w:id="1"/>
    </w:p>
    <w:p w14:paraId="3986CF86">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致谢</w:t>
      </w:r>
    </w:p>
    <w:p w14:paraId="2E17DBE7">
      <w:pPr>
        <w:tabs>
          <w:tab w:val="left" w:pos="641"/>
        </w:tabs>
        <w:ind w:right="420"/>
        <w:jc w:val="center"/>
        <w:rPr>
          <w:rFonts w:hint="eastAsia"/>
          <w:b w:val="0"/>
          <w:bCs w:val="0"/>
          <w:color w:val="000000"/>
          <w:szCs w:val="21"/>
          <w:lang w:val="en-US" w:eastAsia="zh-CN"/>
        </w:rPr>
      </w:pPr>
      <w:r>
        <w:rPr>
          <w:rFonts w:hint="eastAsia"/>
          <w:b w:val="0"/>
          <w:bCs w:val="0"/>
          <w:color w:val="000000"/>
          <w:szCs w:val="21"/>
          <w:lang w:val="en-US" w:eastAsia="zh-CN"/>
        </w:rPr>
        <w:t>索引</w:t>
      </w:r>
    </w:p>
    <w:p w14:paraId="03D7A826">
      <w:pPr>
        <w:tabs>
          <w:tab w:val="left" w:pos="641"/>
        </w:tabs>
        <w:ind w:right="420"/>
        <w:rPr>
          <w:rFonts w:hint="eastAsia"/>
          <w:b w:val="0"/>
          <w:bCs w:val="0"/>
          <w:color w:val="000000"/>
          <w:szCs w:val="21"/>
          <w:lang w:val="en-US" w:eastAsia="zh-CN"/>
        </w:rPr>
      </w:pPr>
    </w:p>
    <w:p w14:paraId="5E1748AE">
      <w:pPr>
        <w:tabs>
          <w:tab w:val="left" w:pos="641"/>
        </w:tabs>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6AF0F7C"/>
    <w:rsid w:val="075B09F4"/>
    <w:rsid w:val="0A8F3F31"/>
    <w:rsid w:val="0AC20A24"/>
    <w:rsid w:val="0C0008F4"/>
    <w:rsid w:val="0C3C7AF6"/>
    <w:rsid w:val="0E6A6913"/>
    <w:rsid w:val="0F3E0224"/>
    <w:rsid w:val="1BA86C22"/>
    <w:rsid w:val="2C0B6F0E"/>
    <w:rsid w:val="2CB75CA1"/>
    <w:rsid w:val="2DA34CE1"/>
    <w:rsid w:val="35F3519B"/>
    <w:rsid w:val="37F41099"/>
    <w:rsid w:val="3AE04ADC"/>
    <w:rsid w:val="3C1934F8"/>
    <w:rsid w:val="432C279F"/>
    <w:rsid w:val="44701E7D"/>
    <w:rsid w:val="46B43896"/>
    <w:rsid w:val="4C156891"/>
    <w:rsid w:val="5B1B417E"/>
    <w:rsid w:val="607974F3"/>
    <w:rsid w:val="60B3492E"/>
    <w:rsid w:val="68EE2E29"/>
    <w:rsid w:val="6AEB37C3"/>
    <w:rsid w:val="6F6B6F3F"/>
    <w:rsid w:val="73FC1536"/>
    <w:rsid w:val="756C1B13"/>
    <w:rsid w:val="77E15A7D"/>
    <w:rsid w:val="7A2D7823"/>
    <w:rsid w:val="7C9C37DC"/>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1396</Words>
  <Characters>1769</Characters>
  <Lines>25</Lines>
  <Paragraphs>7</Paragraphs>
  <TotalTime>33</TotalTime>
  <ScaleCrop>false</ScaleCrop>
  <LinksUpToDate>false</LinksUpToDate>
  <CharactersWithSpaces>1814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2025-09-02T01:35:42Z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