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4F2A4C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15875</wp:posOffset>
            </wp:positionV>
            <wp:extent cx="1421765" cy="2133600"/>
            <wp:effectExtent l="0" t="0" r="0" b="0"/>
            <wp:wrapSquare wrapText="bothSides"/>
            <wp:docPr id="3" name="图片 1" descr="https://global.oup.com/academic/covers/pop-up/9780198807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88077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BE67B6">
        <w:rPr>
          <w:b/>
          <w:bCs/>
          <w:color w:val="000000"/>
          <w:szCs w:val="21"/>
        </w:rPr>
        <w:t>《</w:t>
      </w:r>
      <w:r w:rsidR="00BE67B6">
        <w:rPr>
          <w:rFonts w:hint="eastAsia"/>
          <w:b/>
          <w:bCs/>
          <w:color w:val="000000"/>
          <w:szCs w:val="21"/>
        </w:rPr>
        <w:t>古希腊罗马神话中的变形</w:t>
      </w:r>
      <w:r w:rsidR="00BE67B6" w:rsidRPr="00BE67B6">
        <w:rPr>
          <w:rFonts w:hint="eastAsia"/>
          <w:b/>
          <w:bCs/>
          <w:color w:val="000000"/>
          <w:szCs w:val="21"/>
        </w:rPr>
        <w:t>、景观与创伤</w:t>
      </w:r>
      <w:r w:rsidR="00BE67B6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BE67B6" w:rsidRPr="004F2A4C">
        <w:rPr>
          <w:b/>
          <w:bCs/>
          <w:color w:val="000000"/>
          <w:szCs w:val="21"/>
        </w:rPr>
        <w:t>METAMORPHOSIS, LANDSCAPE, AND TRAUMA IN GRECO-ROMAN MYTH</w:t>
      </w:r>
    </w:p>
    <w:p w:rsidR="00051CD1" w:rsidRPr="004F2A4C" w:rsidRDefault="00051CD1" w:rsidP="004F2A4C">
      <w:pPr>
        <w:tabs>
          <w:tab w:val="left" w:pos="1606"/>
        </w:tabs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hyperlink r:id="rId9" w:history="1"/>
      <w:r w:rsidR="004F2A4C" w:rsidRPr="004F2A4C">
        <w:rPr>
          <w:b/>
        </w:rPr>
        <w:t xml:space="preserve">Esther </w:t>
      </w:r>
      <w:proofErr w:type="spellStart"/>
      <w:r w:rsidR="004F2A4C" w:rsidRPr="004F2A4C">
        <w:rPr>
          <w:b/>
        </w:rPr>
        <w:t>Eidinow</w:t>
      </w:r>
      <w:proofErr w:type="spellEnd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4F2A4C">
        <w:rPr>
          <w:rFonts w:hint="eastAsia"/>
          <w:b/>
          <w:bCs/>
          <w:color w:val="000000"/>
          <w:szCs w:val="21"/>
        </w:rPr>
        <w:t>240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4F2A4C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4F2A4C">
        <w:rPr>
          <w:rFonts w:hint="eastAsia"/>
          <w:b/>
          <w:bCs/>
          <w:color w:val="000000"/>
          <w:szCs w:val="21"/>
        </w:rPr>
        <w:t>9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734BE5">
        <w:rPr>
          <w:b/>
          <w:bCs/>
          <w:color w:val="000000"/>
          <w:szCs w:val="21"/>
        </w:rPr>
        <w:t>文学研究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375A69">
      <w:pPr>
        <w:rPr>
          <w:b/>
          <w:bCs/>
          <w:color w:val="000000"/>
          <w:szCs w:val="21"/>
        </w:rPr>
      </w:pPr>
    </w:p>
    <w:p w:rsidR="004F2A4C" w:rsidRDefault="004F2A4C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4F2A4C" w:rsidRDefault="004F2A4C">
      <w:pPr>
        <w:rPr>
          <w:b/>
          <w:bCs/>
          <w:color w:val="000000"/>
          <w:szCs w:val="21"/>
        </w:rPr>
      </w:pPr>
    </w:p>
    <w:p w:rsidR="004F2A4C" w:rsidRPr="004F2A4C" w:rsidRDefault="00BE67B6" w:rsidP="004F2A4C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从情感与性别相结合的</w:t>
      </w:r>
      <w:r w:rsidRPr="00BE67B6">
        <w:rPr>
          <w:rFonts w:hint="eastAsia"/>
          <w:bCs/>
          <w:color w:val="000000"/>
          <w:szCs w:val="21"/>
        </w:rPr>
        <w:t>角度解读古代变形神话。</w:t>
      </w:r>
    </w:p>
    <w:p w:rsidR="004F2A4C" w:rsidRPr="004F2A4C" w:rsidRDefault="00BE67B6" w:rsidP="004F2A4C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研究</w:t>
      </w:r>
      <w:r w:rsidRPr="00BE67B6">
        <w:rPr>
          <w:rFonts w:hint="eastAsia"/>
          <w:bCs/>
          <w:color w:val="000000"/>
          <w:szCs w:val="21"/>
        </w:rPr>
        <w:t>这些神话所唤起的生活经验，并引入现代创伤理论作为参照。</w:t>
      </w:r>
    </w:p>
    <w:p w:rsidR="004F2A4C" w:rsidRPr="004F2A4C" w:rsidRDefault="00BE67B6" w:rsidP="004F2A4C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BE67B6">
        <w:rPr>
          <w:rFonts w:hint="eastAsia"/>
          <w:bCs/>
          <w:color w:val="000000"/>
          <w:szCs w:val="21"/>
        </w:rPr>
        <w:t>将变形神话融入更宏大的、关于身体</w:t>
      </w:r>
      <w:r>
        <w:rPr>
          <w:rFonts w:hint="eastAsia"/>
          <w:bCs/>
          <w:color w:val="000000"/>
          <w:szCs w:val="21"/>
        </w:rPr>
        <w:t>及其</w:t>
      </w:r>
      <w:r w:rsidRPr="00BE67B6">
        <w:rPr>
          <w:rFonts w:hint="eastAsia"/>
          <w:bCs/>
          <w:color w:val="000000"/>
          <w:szCs w:val="21"/>
        </w:rPr>
        <w:t>构成的古代世界观中。</w:t>
      </w:r>
    </w:p>
    <w:p w:rsidR="00BE67B6" w:rsidRDefault="00BE67B6" w:rsidP="004F2A4C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BE67B6">
        <w:rPr>
          <w:rFonts w:hint="eastAsia"/>
          <w:bCs/>
          <w:color w:val="000000"/>
          <w:szCs w:val="21"/>
        </w:rPr>
        <w:t>论证古代变形神话可作为重要的历史证据来使用。</w:t>
      </w:r>
    </w:p>
    <w:p w:rsidR="004F2A4C" w:rsidRDefault="004F2A4C">
      <w:pPr>
        <w:rPr>
          <w:b/>
          <w:bCs/>
          <w:color w:val="000000"/>
          <w:szCs w:val="21"/>
        </w:rPr>
      </w:pPr>
    </w:p>
    <w:p w:rsidR="004F2A4C" w:rsidRPr="00626B30" w:rsidRDefault="004F2A4C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4F2A4C" w:rsidRPr="004F2A4C" w:rsidRDefault="00B448CB" w:rsidP="004F2A4C">
      <w:pPr>
        <w:ind w:firstLineChars="200" w:firstLine="420"/>
        <w:rPr>
          <w:rFonts w:hAnsi="宋体"/>
          <w:bCs/>
          <w:color w:val="000000"/>
          <w:szCs w:val="21"/>
        </w:rPr>
      </w:pPr>
      <w:r w:rsidRPr="00B448CB">
        <w:rPr>
          <w:rFonts w:hAnsi="宋体" w:hint="eastAsia"/>
          <w:bCs/>
          <w:color w:val="000000"/>
          <w:szCs w:val="21"/>
        </w:rPr>
        <w:t>本研</w:t>
      </w:r>
      <w:r>
        <w:rPr>
          <w:rFonts w:hAnsi="宋体" w:hint="eastAsia"/>
          <w:bCs/>
          <w:color w:val="000000"/>
          <w:szCs w:val="21"/>
        </w:rPr>
        <w:t>究探寻希腊罗马变形神话所揭示的隐秘历史，探究它们如何展现古代男女</w:t>
      </w:r>
      <w:r w:rsidRPr="00B448CB">
        <w:rPr>
          <w:rFonts w:hAnsi="宋体" w:hint="eastAsia"/>
          <w:bCs/>
          <w:color w:val="000000"/>
          <w:szCs w:val="21"/>
        </w:rPr>
        <w:t>的真实生活体验。书中聚焦于身体在这些故事中的作用，以及情感</w:t>
      </w:r>
      <w:r>
        <w:rPr>
          <w:rFonts w:hAnsi="宋体" w:hint="eastAsia"/>
          <w:bCs/>
          <w:color w:val="000000"/>
          <w:szCs w:val="21"/>
        </w:rPr>
        <w:t>在故事中</w:t>
      </w:r>
      <w:proofErr w:type="gramStart"/>
      <w:r>
        <w:rPr>
          <w:rFonts w:hAnsi="宋体" w:hint="eastAsia"/>
          <w:bCs/>
          <w:color w:val="000000"/>
          <w:szCs w:val="21"/>
        </w:rPr>
        <w:t>的</w:t>
      </w:r>
      <w:r w:rsidR="00971E78">
        <w:rPr>
          <w:rFonts w:hAnsi="宋体" w:hint="eastAsia"/>
          <w:bCs/>
          <w:color w:val="000000"/>
          <w:szCs w:val="21"/>
        </w:rPr>
        <w:t>具身化</w:t>
      </w:r>
      <w:proofErr w:type="gramEnd"/>
      <w:r>
        <w:rPr>
          <w:rFonts w:hAnsi="宋体" w:hint="eastAsia"/>
          <w:bCs/>
          <w:color w:val="000000"/>
          <w:szCs w:val="21"/>
        </w:rPr>
        <w:t>体验</w:t>
      </w:r>
      <w:r w:rsidRPr="00B448CB">
        <w:rPr>
          <w:rFonts w:hAnsi="宋体" w:hint="eastAsia"/>
          <w:bCs/>
          <w:color w:val="000000"/>
          <w:szCs w:val="21"/>
        </w:rPr>
        <w:t>，论证这</w:t>
      </w:r>
      <w:r>
        <w:rPr>
          <w:rFonts w:hAnsi="宋体" w:hint="eastAsia"/>
          <w:bCs/>
          <w:color w:val="000000"/>
          <w:szCs w:val="21"/>
        </w:rPr>
        <w:t>些变形叙事让我们得以窥见历史主体</w:t>
      </w:r>
      <w:r w:rsidRPr="00B448CB">
        <w:rPr>
          <w:rFonts w:hAnsi="宋体" w:hint="eastAsia"/>
          <w:bCs/>
          <w:color w:val="000000"/>
          <w:szCs w:val="21"/>
        </w:rPr>
        <w:t>在其他史料中难以见到的面向。</w:t>
      </w:r>
    </w:p>
    <w:p w:rsidR="004F2A4C" w:rsidRPr="00971E78" w:rsidRDefault="004F2A4C" w:rsidP="004F2A4C">
      <w:pPr>
        <w:ind w:firstLineChars="200" w:firstLine="420"/>
        <w:rPr>
          <w:rFonts w:hAnsi="宋体"/>
          <w:bCs/>
          <w:color w:val="000000"/>
          <w:szCs w:val="21"/>
        </w:rPr>
      </w:pPr>
    </w:p>
    <w:p w:rsidR="004F2A4C" w:rsidRPr="004F2A4C" w:rsidRDefault="007B0F22" w:rsidP="004F2A4C">
      <w:pPr>
        <w:ind w:firstLineChars="200" w:firstLine="420"/>
        <w:rPr>
          <w:rFonts w:hAnsi="宋体"/>
          <w:bCs/>
          <w:color w:val="000000"/>
          <w:szCs w:val="21"/>
        </w:rPr>
      </w:pPr>
      <w:r w:rsidRPr="00B448CB">
        <w:rPr>
          <w:rFonts w:hAnsi="宋体" w:hint="eastAsia"/>
          <w:bCs/>
          <w:color w:val="000000"/>
          <w:szCs w:val="21"/>
        </w:rPr>
        <w:t>在这些变形叙事中，我们得以发现古代的世界观：它们揭示了人类、非人类和超越人类的存在之间</w:t>
      </w:r>
      <w:r>
        <w:rPr>
          <w:rFonts w:hAnsi="宋体" w:hint="eastAsia"/>
          <w:bCs/>
          <w:color w:val="000000"/>
          <w:szCs w:val="21"/>
        </w:rPr>
        <w:t>的被古人感知到的</w:t>
      </w:r>
      <w:r w:rsidRPr="00B448CB">
        <w:rPr>
          <w:rFonts w:hAnsi="宋体" w:hint="eastAsia"/>
          <w:bCs/>
          <w:color w:val="000000"/>
          <w:szCs w:val="21"/>
        </w:rPr>
        <w:t>相互关联。</w:t>
      </w:r>
      <w:r w:rsidR="00B448CB" w:rsidRPr="00B448CB">
        <w:rPr>
          <w:rFonts w:hAnsi="宋体" w:hint="eastAsia"/>
          <w:bCs/>
          <w:color w:val="000000"/>
          <w:szCs w:val="21"/>
        </w:rPr>
        <w:t>它们向我们表明，人体不仅被理解为生命之网的一部分，而且被认为由构成周围景观（大地、空气、火与水）的相同物质组成，并与之互动。</w:t>
      </w:r>
    </w:p>
    <w:p w:rsidR="004F2A4C" w:rsidRPr="004F2A4C" w:rsidRDefault="004F2A4C" w:rsidP="004F2A4C">
      <w:pPr>
        <w:ind w:firstLineChars="200" w:firstLine="420"/>
        <w:rPr>
          <w:rFonts w:hAnsi="宋体"/>
          <w:bCs/>
          <w:color w:val="000000"/>
          <w:szCs w:val="21"/>
        </w:rPr>
      </w:pPr>
    </w:p>
    <w:p w:rsidR="004F2A4C" w:rsidRPr="004F2A4C" w:rsidRDefault="007B0F22" w:rsidP="004F2A4C">
      <w:pPr>
        <w:ind w:firstLineChars="200" w:firstLine="420"/>
        <w:rPr>
          <w:rFonts w:hAnsi="宋体"/>
          <w:bCs/>
          <w:color w:val="000000"/>
          <w:szCs w:val="21"/>
        </w:rPr>
      </w:pPr>
      <w:r w:rsidRPr="00B448CB">
        <w:rPr>
          <w:rFonts w:hAnsi="宋体" w:hint="eastAsia"/>
          <w:bCs/>
          <w:color w:val="000000"/>
          <w:szCs w:val="21"/>
        </w:rPr>
        <w:t>本书按照地、</w:t>
      </w:r>
      <w:r w:rsidR="00DF0F12">
        <w:rPr>
          <w:rFonts w:hAnsi="宋体" w:hint="eastAsia"/>
          <w:bCs/>
          <w:color w:val="000000"/>
          <w:szCs w:val="21"/>
        </w:rPr>
        <w:t>气、火、水四大元素对变形故事进行分组，着重突显不同变形背后的模式规律</w:t>
      </w:r>
      <w:r w:rsidRPr="00B448CB">
        <w:rPr>
          <w:rFonts w:hAnsi="宋体" w:hint="eastAsia"/>
          <w:bCs/>
          <w:color w:val="000000"/>
          <w:szCs w:val="21"/>
        </w:rPr>
        <w:t>，并比较了男性与女性主角的经历。</w:t>
      </w:r>
      <w:r w:rsidR="00DF0F12" w:rsidRPr="00B448CB">
        <w:rPr>
          <w:rFonts w:hAnsi="宋体" w:hint="eastAsia"/>
          <w:bCs/>
          <w:color w:val="000000"/>
          <w:szCs w:val="21"/>
        </w:rPr>
        <w:t>书中认为，这些故事表达了种种“逾越”带来的风险，无论是对个体还是整个社群。</w:t>
      </w:r>
      <w:r w:rsidR="00DF0F12">
        <w:rPr>
          <w:rFonts w:hAnsi="宋体" w:hint="eastAsia"/>
          <w:bCs/>
          <w:color w:val="000000"/>
          <w:szCs w:val="21"/>
        </w:rPr>
        <w:t>它们揭示了古人对社会角色</w:t>
      </w:r>
      <w:r w:rsidR="00B448CB" w:rsidRPr="00B448CB">
        <w:rPr>
          <w:rFonts w:hAnsi="宋体" w:hint="eastAsia"/>
          <w:bCs/>
          <w:color w:val="000000"/>
          <w:szCs w:val="21"/>
        </w:rPr>
        <w:t>以及与神灵关系中固有危险的认知；它们描述的是那些处于危险中</w:t>
      </w:r>
      <w:r w:rsidR="00DF0F12">
        <w:rPr>
          <w:rFonts w:hAnsi="宋体" w:hint="eastAsia"/>
          <w:bCs/>
          <w:color w:val="000000"/>
          <w:szCs w:val="21"/>
        </w:rPr>
        <w:t>也构成危险的身体。</w:t>
      </w:r>
    </w:p>
    <w:p w:rsidR="004F2A4C" w:rsidRPr="004F2A4C" w:rsidRDefault="004F2A4C" w:rsidP="004F2A4C">
      <w:pPr>
        <w:ind w:firstLineChars="200" w:firstLine="420"/>
        <w:rPr>
          <w:rFonts w:hAnsi="宋体"/>
          <w:bCs/>
          <w:color w:val="000000"/>
          <w:szCs w:val="21"/>
        </w:rPr>
      </w:pPr>
    </w:p>
    <w:p w:rsidR="004F2A4C" w:rsidRPr="004F2A4C" w:rsidRDefault="00DF0F12" w:rsidP="004F2A4C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而这些风险中</w:t>
      </w:r>
      <w:r w:rsidRPr="00DF0F12">
        <w:rPr>
          <w:rFonts w:hAnsi="宋体" w:hint="eastAsia"/>
          <w:bCs/>
          <w:color w:val="000000"/>
          <w:szCs w:val="21"/>
        </w:rPr>
        <w:t>包含着强烈的情感——它们既是这些惊人身体变化的起因，也是其结果。</w:t>
      </w:r>
      <w:r w:rsidRPr="00B448CB">
        <w:rPr>
          <w:rFonts w:hAnsi="宋体" w:hint="eastAsia"/>
          <w:bCs/>
          <w:color w:val="000000"/>
          <w:szCs w:val="21"/>
        </w:rPr>
        <w:lastRenderedPageBreak/>
        <w:t>这些关于身体的叙事，捕捉了身体最难以捉摸的一面：经历强烈甚至创伤性情感的体验。</w:t>
      </w:r>
      <w:r w:rsidR="00CE0314" w:rsidRPr="00B448CB">
        <w:rPr>
          <w:rFonts w:hAnsi="宋体" w:hint="eastAsia"/>
          <w:bCs/>
          <w:color w:val="000000"/>
          <w:szCs w:val="21"/>
        </w:rPr>
        <w:t>在这种体验中，个体及其周围的世界仿佛发生了翻天覆地的转变。</w:t>
      </w:r>
      <w:r w:rsidR="00B448CB" w:rsidRPr="00B448CB">
        <w:rPr>
          <w:rFonts w:hAnsi="宋体" w:hint="eastAsia"/>
          <w:bCs/>
          <w:color w:val="000000"/>
          <w:szCs w:val="21"/>
        </w:rPr>
        <w:t>借鉴心理学研究，本书提出，这些故事</w:t>
      </w:r>
      <w:r w:rsidR="00CE0314">
        <w:rPr>
          <w:rFonts w:hAnsi="宋体" w:hint="eastAsia"/>
          <w:bCs/>
          <w:color w:val="000000"/>
          <w:szCs w:val="21"/>
        </w:rPr>
        <w:t>唤起了跨越时空的共通体验，传递出关于情感</w:t>
      </w:r>
      <w:proofErr w:type="gramStart"/>
      <w:r w:rsidR="00CE0314">
        <w:rPr>
          <w:rFonts w:hAnsi="宋体" w:hint="eastAsia"/>
          <w:bCs/>
          <w:color w:val="000000"/>
          <w:szCs w:val="21"/>
        </w:rPr>
        <w:t>化身体</w:t>
      </w:r>
      <w:proofErr w:type="gramEnd"/>
      <w:r w:rsidR="00CE0314">
        <w:rPr>
          <w:rFonts w:hAnsi="宋体" w:hint="eastAsia"/>
          <w:bCs/>
          <w:color w:val="000000"/>
          <w:szCs w:val="21"/>
        </w:rPr>
        <w:t>的感受，</w:t>
      </w:r>
      <w:r w:rsidR="00B448CB" w:rsidRPr="00B448CB">
        <w:rPr>
          <w:rFonts w:hAnsi="宋体" w:hint="eastAsia"/>
          <w:bCs/>
          <w:color w:val="000000"/>
          <w:szCs w:val="21"/>
        </w:rPr>
        <w:t>我们</w:t>
      </w:r>
      <w:r w:rsidR="00CE0314">
        <w:rPr>
          <w:rFonts w:hAnsi="宋体" w:hint="eastAsia"/>
          <w:bCs/>
          <w:color w:val="000000"/>
          <w:szCs w:val="21"/>
        </w:rPr>
        <w:t>至今仍能与之</w:t>
      </w:r>
      <w:r w:rsidR="00B448CB" w:rsidRPr="00B448CB">
        <w:rPr>
          <w:rFonts w:hAnsi="宋体" w:hint="eastAsia"/>
          <w:bCs/>
          <w:color w:val="000000"/>
          <w:szCs w:val="21"/>
        </w:rPr>
        <w:t>产生共鸣。</w:t>
      </w:r>
    </w:p>
    <w:p w:rsidR="004F2A4C" w:rsidRPr="00CE0314" w:rsidRDefault="004F2A4C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F2A4C" w:rsidRPr="004F2A4C" w:rsidRDefault="004F2A4C" w:rsidP="004F2A4C">
      <w:pPr>
        <w:ind w:firstLineChars="200" w:firstLine="420"/>
        <w:rPr>
          <w:color w:val="000000"/>
          <w:szCs w:val="21"/>
        </w:rPr>
      </w:pPr>
    </w:p>
    <w:p w:rsidR="0046219A" w:rsidRPr="004F2A4C" w:rsidRDefault="00CE0314" w:rsidP="004F2A4C">
      <w:pPr>
        <w:ind w:firstLineChars="200" w:firstLine="422"/>
        <w:rPr>
          <w:color w:val="000000"/>
          <w:szCs w:val="21"/>
        </w:rPr>
      </w:pPr>
      <w:r w:rsidRPr="00B673BD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840740" cy="1120140"/>
            <wp:effectExtent l="0" t="0" r="0" b="0"/>
            <wp:wrapSquare wrapText="bothSides"/>
            <wp:docPr id="4" name="图片 4" descr="Esther Eidinow | Department of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ther Eidinow | Department of Histor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3BD">
        <w:rPr>
          <w:rFonts w:hint="eastAsia"/>
          <w:b/>
        </w:rPr>
        <w:t>埃丝特·艾迪诺（</w:t>
      </w:r>
      <w:r w:rsidRPr="00B673BD">
        <w:rPr>
          <w:rFonts w:hint="eastAsia"/>
          <w:b/>
        </w:rPr>
        <w:t xml:space="preserve">Esther </w:t>
      </w:r>
      <w:proofErr w:type="spellStart"/>
      <w:r w:rsidRPr="00B673BD">
        <w:rPr>
          <w:rFonts w:hint="eastAsia"/>
          <w:b/>
        </w:rPr>
        <w:t>Eidinow</w:t>
      </w:r>
      <w:proofErr w:type="spellEnd"/>
      <w:r w:rsidRPr="00B673BD">
        <w:rPr>
          <w:rFonts w:hint="eastAsia"/>
          <w:b/>
        </w:rPr>
        <w:t>）</w:t>
      </w:r>
      <w:r w:rsidRPr="00CE0314">
        <w:rPr>
          <w:rFonts w:hint="eastAsia"/>
          <w:color w:val="000000"/>
          <w:szCs w:val="21"/>
        </w:rPr>
        <w:t>现任布里斯托大学古代史教授；她亦曾于</w:t>
      </w:r>
      <w:proofErr w:type="gramStart"/>
      <w:r w:rsidRPr="00CE0314">
        <w:rPr>
          <w:rFonts w:hint="eastAsia"/>
          <w:color w:val="000000"/>
          <w:szCs w:val="21"/>
        </w:rPr>
        <w:t>纽曼</w:t>
      </w:r>
      <w:proofErr w:type="gramEnd"/>
      <w:r w:rsidRPr="00CE0314">
        <w:rPr>
          <w:rFonts w:hint="eastAsia"/>
          <w:color w:val="000000"/>
          <w:szCs w:val="21"/>
        </w:rPr>
        <w:t>大学</w:t>
      </w:r>
      <w:bookmarkStart w:id="0" w:name="_GoBack"/>
      <w:bookmarkEnd w:id="0"/>
      <w:r w:rsidRPr="00CE0314">
        <w:rPr>
          <w:rFonts w:hint="eastAsia"/>
          <w:color w:val="000000"/>
          <w:szCs w:val="21"/>
        </w:rPr>
        <w:t>和</w:t>
      </w:r>
      <w:proofErr w:type="gramStart"/>
      <w:r w:rsidRPr="00CE0314">
        <w:rPr>
          <w:rFonts w:hint="eastAsia"/>
          <w:color w:val="000000"/>
          <w:szCs w:val="21"/>
        </w:rPr>
        <w:t>诺丁</w:t>
      </w:r>
      <w:proofErr w:type="gramEnd"/>
      <w:r w:rsidRPr="00CE0314">
        <w:rPr>
          <w:rFonts w:hint="eastAsia"/>
          <w:color w:val="000000"/>
          <w:szCs w:val="21"/>
        </w:rPr>
        <w:t>汉大学任教。其研究聚焦于古希腊文化，特别是古代宗教、魔法、仪式和信仰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并借鉴人类学和认知科学等多学科理论，发表了大量关于以上</w:t>
      </w:r>
      <w:r w:rsidRPr="00CE0314">
        <w:rPr>
          <w:rFonts w:hint="eastAsia"/>
          <w:color w:val="000000"/>
          <w:szCs w:val="21"/>
        </w:rPr>
        <w:t>主题及其与情感史、性别研究、女性历史和环境人文学交叉领域的论著。她的最新项目（与教师共同创作）由英国艺术与人文研究委员会（</w:t>
      </w:r>
      <w:r w:rsidRPr="00CE0314">
        <w:rPr>
          <w:rFonts w:hint="eastAsia"/>
          <w:color w:val="000000"/>
          <w:szCs w:val="21"/>
        </w:rPr>
        <w:t>AHRC</w:t>
      </w:r>
      <w:r w:rsidRPr="00CE0314">
        <w:rPr>
          <w:rFonts w:hint="eastAsia"/>
          <w:color w:val="000000"/>
          <w:szCs w:val="21"/>
        </w:rPr>
        <w:t>）资助，</w:t>
      </w:r>
      <w:r>
        <w:rPr>
          <w:rFonts w:hint="eastAsia"/>
          <w:color w:val="000000"/>
          <w:szCs w:val="21"/>
        </w:rPr>
        <w:t>打造虚拟现实场景</w:t>
      </w:r>
      <w:r w:rsidRPr="00CE0314">
        <w:rPr>
          <w:rFonts w:hint="eastAsia"/>
          <w:color w:val="000000"/>
          <w:szCs w:val="21"/>
        </w:rPr>
        <w:t>，让用户仿佛置身于公元前五世纪宙斯位于多多纳的</w:t>
      </w:r>
      <w:r>
        <w:rPr>
          <w:rFonts w:hint="eastAsia"/>
          <w:color w:val="000000"/>
          <w:szCs w:val="21"/>
        </w:rPr>
        <w:t>古希腊</w:t>
      </w:r>
      <w:r w:rsidRPr="00CE0314">
        <w:rPr>
          <w:rFonts w:hint="eastAsia"/>
          <w:color w:val="000000"/>
          <w:szCs w:val="21"/>
        </w:rPr>
        <w:t>神谕所，供课堂教学使用（详情请见</w:t>
      </w:r>
      <w:r w:rsidRPr="00CE0314">
        <w:rPr>
          <w:rFonts w:hint="eastAsia"/>
          <w:color w:val="000000"/>
          <w:szCs w:val="21"/>
        </w:rPr>
        <w:t xml:space="preserve"> vroracle.co.uk</w:t>
      </w:r>
      <w:r w:rsidRPr="00CE0314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。</w:t>
      </w:r>
    </w:p>
    <w:p w:rsidR="004F2A4C" w:rsidRDefault="004F2A4C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914BF9" w:rsidRPr="00914BF9" w:rsidRDefault="00CE0314" w:rsidP="00914BF9">
      <w:pPr>
        <w:jc w:val="center"/>
        <w:rPr>
          <w:bCs/>
          <w:color w:val="000000"/>
          <w:sz w:val="30"/>
          <w:szCs w:val="30"/>
        </w:rPr>
      </w:pPr>
      <w:r w:rsidRPr="00CE0314">
        <w:rPr>
          <w:rFonts w:hint="eastAsia"/>
          <w:b/>
          <w:bCs/>
          <w:color w:val="000000"/>
          <w:sz w:val="30"/>
          <w:szCs w:val="30"/>
        </w:rPr>
        <w:t>《古希腊罗马神话中的变形、景观与创伤》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4F2A4C" w:rsidRPr="004F2A4C" w:rsidRDefault="00CE0314" w:rsidP="004F2A4C">
      <w:pPr>
        <w:jc w:val="center"/>
        <w:rPr>
          <w:bCs/>
          <w:color w:val="000000"/>
          <w:szCs w:val="21"/>
        </w:rPr>
      </w:pPr>
      <w:r w:rsidRPr="00CE0314">
        <w:rPr>
          <w:rFonts w:hint="eastAsia"/>
          <w:bCs/>
          <w:color w:val="000000"/>
          <w:szCs w:val="21"/>
        </w:rPr>
        <w:t>引言：奇妙的嬗变</w:t>
      </w:r>
    </w:p>
    <w:p w:rsidR="004F2A4C" w:rsidRPr="004F2A4C" w:rsidRDefault="00CE0314" w:rsidP="004F2A4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1. </w:t>
      </w:r>
      <w:r>
        <w:rPr>
          <w:bCs/>
          <w:color w:val="000000"/>
          <w:szCs w:val="21"/>
        </w:rPr>
        <w:t>地</w:t>
      </w:r>
    </w:p>
    <w:p w:rsidR="004F2A4C" w:rsidRPr="004F2A4C" w:rsidRDefault="00CE0314" w:rsidP="004F2A4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2. </w:t>
      </w:r>
      <w:r>
        <w:rPr>
          <w:bCs/>
          <w:color w:val="000000"/>
          <w:szCs w:val="21"/>
        </w:rPr>
        <w:t>气</w:t>
      </w:r>
    </w:p>
    <w:p w:rsidR="004F2A4C" w:rsidRPr="004F2A4C" w:rsidRDefault="00CE0314" w:rsidP="004F2A4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3. </w:t>
      </w:r>
      <w:r>
        <w:rPr>
          <w:bCs/>
          <w:color w:val="000000"/>
          <w:szCs w:val="21"/>
        </w:rPr>
        <w:t>火</w:t>
      </w:r>
    </w:p>
    <w:p w:rsidR="004F2A4C" w:rsidRPr="004F2A4C" w:rsidRDefault="00CE0314" w:rsidP="004F2A4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4. </w:t>
      </w:r>
      <w:r>
        <w:rPr>
          <w:bCs/>
          <w:color w:val="000000"/>
          <w:szCs w:val="21"/>
        </w:rPr>
        <w:t>水</w:t>
      </w:r>
    </w:p>
    <w:p w:rsidR="004F2A4C" w:rsidRDefault="00CE0314" w:rsidP="004F2A4C">
      <w:pPr>
        <w:jc w:val="center"/>
        <w:rPr>
          <w:bCs/>
          <w:color w:val="000000"/>
          <w:szCs w:val="21"/>
        </w:rPr>
      </w:pPr>
      <w:r w:rsidRPr="00CE0314">
        <w:rPr>
          <w:rFonts w:hint="eastAsia"/>
          <w:bCs/>
          <w:color w:val="000000"/>
          <w:szCs w:val="21"/>
        </w:rPr>
        <w:t>结论：</w:t>
      </w:r>
      <w:proofErr w:type="gramStart"/>
      <w:r w:rsidR="00971E78">
        <w:rPr>
          <w:rFonts w:hint="eastAsia"/>
          <w:bCs/>
          <w:color w:val="000000"/>
          <w:szCs w:val="21"/>
        </w:rPr>
        <w:t>具身化</w:t>
      </w:r>
      <w:proofErr w:type="gramEnd"/>
      <w:r w:rsidR="00971E78">
        <w:rPr>
          <w:rFonts w:hint="eastAsia"/>
          <w:bCs/>
          <w:color w:val="000000"/>
          <w:szCs w:val="21"/>
        </w:rPr>
        <w:t>的情感</w:t>
      </w:r>
    </w:p>
    <w:p w:rsidR="00971E78" w:rsidRDefault="00971E78" w:rsidP="004F2A4C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784" w:rsidRDefault="00580784">
      <w:r>
        <w:separator/>
      </w:r>
    </w:p>
  </w:endnote>
  <w:endnote w:type="continuationSeparator" w:id="0">
    <w:p w:rsidR="00580784" w:rsidRDefault="0058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784" w:rsidRDefault="00580784">
      <w:r>
        <w:separator/>
      </w:r>
    </w:p>
  </w:footnote>
  <w:footnote w:type="continuationSeparator" w:id="0">
    <w:p w:rsidR="00580784" w:rsidRDefault="0058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DA45426"/>
    <w:multiLevelType w:val="hybridMultilevel"/>
    <w:tmpl w:val="EEEC5740"/>
    <w:lvl w:ilvl="0" w:tplc="04090001">
      <w:start w:val="1"/>
      <w:numFmt w:val="bullet"/>
      <w:lvlText w:val=""/>
      <w:lvlJc w:val="left"/>
      <w:pPr>
        <w:ind w:left="12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5663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2A4C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0784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34BE5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0F22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1E78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48CB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673BD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67B6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0314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C2933"/>
    <w:rsid w:val="00DD4F03"/>
    <w:rsid w:val="00DD65DE"/>
    <w:rsid w:val="00DE34D0"/>
    <w:rsid w:val="00DE74B1"/>
    <w:rsid w:val="00DF0BB7"/>
    <w:rsid w:val="00DF0F12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CF79BD-914D-4702-96B0-9B47F116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C05E5-1B40-4615-9255-F4D79E15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915</Words>
  <Characters>1219</Characters>
  <Application>Microsoft Office Word</Application>
  <DocSecurity>0</DocSecurity>
  <Lines>64</Lines>
  <Paragraphs>59</Paragraphs>
  <ScaleCrop>false</ScaleCrop>
  <Company>2ndSpAcE</Company>
  <LinksUpToDate>false</LinksUpToDate>
  <CharactersWithSpaces>2075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2005-06-10T06:33:00Z</cp:lastPrinted>
  <dcterms:created xsi:type="dcterms:W3CDTF">2025-07-17T14:43:00Z</dcterms:created>
  <dcterms:modified xsi:type="dcterms:W3CDTF">2025-09-08T05:19:00Z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