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E7483">
      <w:pPr>
        <w:tabs>
          <w:tab w:val="left" w:pos="341"/>
          <w:tab w:val="left" w:pos="5235"/>
        </w:tabs>
        <w:autoSpaceDE w:val="0"/>
        <w:autoSpaceDN w:val="0"/>
        <w:adjustRightInd w:val="0"/>
        <w:jc w:val="center"/>
        <w:rPr>
          <w:b/>
          <w:kern w:val="0"/>
          <w:sz w:val="36"/>
          <w:szCs w:val="36"/>
          <w:shd w:val="pct10" w:color="auto" w:fill="FFFFFF"/>
        </w:rPr>
      </w:pPr>
      <w:bookmarkStart w:id="0" w:name="OLE_LINK2"/>
      <w:bookmarkStart w:id="1" w:name="OLE_LINK3"/>
      <w:r>
        <w:rPr>
          <w:rFonts w:hint="eastAsia"/>
          <w:b/>
          <w:kern w:val="0"/>
          <w:sz w:val="36"/>
          <w:szCs w:val="36"/>
          <w:shd w:val="pct10" w:color="auto" w:fill="FFFFFF"/>
        </w:rPr>
        <w:t xml:space="preserve"> </w:t>
      </w:r>
      <w:r>
        <w:rPr>
          <w:b/>
          <w:kern w:val="0"/>
          <w:sz w:val="36"/>
          <w:szCs w:val="36"/>
          <w:shd w:val="pct10" w:color="auto" w:fill="FFFFFF"/>
        </w:rPr>
        <w:t>新 书 推 荐</w:t>
      </w:r>
    </w:p>
    <w:bookmarkEnd w:id="0"/>
    <w:bookmarkEnd w:id="1"/>
    <w:p w14:paraId="2EECF27B">
      <w:pPr>
        <w:rPr>
          <w:b/>
          <w:bCs/>
          <w:sz w:val="36"/>
        </w:rPr>
      </w:pPr>
      <w:bookmarkStart w:id="2" w:name="OLE_LINK1"/>
      <w:bookmarkStart w:id="3" w:name="OLE_LINK4"/>
      <w:r>
        <w:drawing>
          <wp:anchor distT="0" distB="0" distL="114300" distR="114300" simplePos="0" relativeHeight="251661312" behindDoc="1" locked="0" layoutInCell="1" allowOverlap="1">
            <wp:simplePos x="0" y="0"/>
            <wp:positionH relativeFrom="column">
              <wp:posOffset>4130675</wp:posOffset>
            </wp:positionH>
            <wp:positionV relativeFrom="paragraph">
              <wp:posOffset>318135</wp:posOffset>
            </wp:positionV>
            <wp:extent cx="1184910" cy="1828800"/>
            <wp:effectExtent l="9525" t="9525" r="24765" b="9525"/>
            <wp:wrapTight wrapText="bothSides">
              <wp:wrapPolygon>
                <wp:start x="-174" y="-112"/>
                <wp:lineTo x="-174" y="21488"/>
                <wp:lineTo x="21357" y="21488"/>
                <wp:lineTo x="21357" y="-112"/>
                <wp:lineTo x="-174" y="-112"/>
              </wp:wrapPolygon>
            </wp:wrapTight>
            <wp:docPr id="5" name="图片 2" descr="9781250288998_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9781250288998_FC"/>
                    <pic:cNvPicPr>
                      <a:picLocks noChangeAspect="1"/>
                    </pic:cNvPicPr>
                  </pic:nvPicPr>
                  <pic:blipFill>
                    <a:blip r:embed="rId6"/>
                    <a:stretch>
                      <a:fillRect/>
                    </a:stretch>
                  </pic:blipFill>
                  <pic:spPr>
                    <a:xfrm>
                      <a:off x="0" y="0"/>
                      <a:ext cx="1184910" cy="1828800"/>
                    </a:xfrm>
                    <a:prstGeom prst="rect">
                      <a:avLst/>
                    </a:prstGeom>
                    <a:noFill/>
                    <a:ln w="9525" cap="flat" cmpd="sng">
                      <a:solidFill>
                        <a:srgbClr val="000000"/>
                      </a:solidFill>
                      <a:prstDash val="solid"/>
                      <a:miter/>
                      <a:headEnd type="none" w="med" len="med"/>
                      <a:tailEnd type="none" w="med" len="med"/>
                    </a:ln>
                  </pic:spPr>
                </pic:pic>
              </a:graphicData>
            </a:graphic>
          </wp:anchor>
        </w:drawing>
      </w:r>
    </w:p>
    <w:p w14:paraId="36D3BD36">
      <w:pPr>
        <w:tabs>
          <w:tab w:val="left" w:pos="341"/>
          <w:tab w:val="left" w:pos="5235"/>
        </w:tabs>
        <w:rPr>
          <w:b/>
          <w:bCs/>
          <w:color w:val="000000"/>
          <w:szCs w:val="21"/>
        </w:rPr>
      </w:pPr>
      <w:r>
        <w:rPr>
          <w:b/>
          <w:bCs/>
          <w:color w:val="000000"/>
          <w:szCs w:val="21"/>
        </w:rPr>
        <w:t>中文书名：</w:t>
      </w:r>
      <w:r>
        <w:rPr>
          <w:rFonts w:hint="eastAsia"/>
          <w:b/>
          <w:bCs/>
          <w:color w:val="000000"/>
        </w:rPr>
        <w:t>《当大地尚绿：植物、动物与进化之恋》</w:t>
      </w:r>
    </w:p>
    <w:p w14:paraId="291B7029">
      <w:pPr>
        <w:tabs>
          <w:tab w:val="left" w:pos="341"/>
          <w:tab w:val="left" w:pos="5235"/>
        </w:tabs>
        <w:rPr>
          <w:rFonts w:hint="default" w:eastAsia="宋体"/>
          <w:b/>
          <w:bCs/>
          <w:color w:val="000000"/>
          <w:szCs w:val="21"/>
          <w:lang w:val="en-US" w:eastAsia="zh-CN"/>
        </w:rPr>
      </w:pPr>
      <w:r>
        <w:rPr>
          <w:b/>
          <w:bCs/>
          <w:color w:val="000000"/>
          <w:szCs w:val="21"/>
        </w:rPr>
        <w:t>英文书名：</w:t>
      </w:r>
      <w:r>
        <w:rPr>
          <w:rFonts w:hint="eastAsia"/>
          <w:b/>
          <w:bCs/>
          <w:color w:val="000000"/>
          <w:szCs w:val="21"/>
        </w:rPr>
        <w:t>When the Earth Was Green</w:t>
      </w:r>
      <w:r>
        <w:rPr>
          <w:rFonts w:hint="eastAsia"/>
          <w:b/>
          <w:bCs/>
          <w:color w:val="000000"/>
          <w:szCs w:val="21"/>
          <w:lang w:val="en-US" w:eastAsia="zh-CN"/>
        </w:rPr>
        <w:t>: Plants, Animals, and Evolution</w:t>
      </w:r>
      <w:r>
        <w:rPr>
          <w:rFonts w:hint="default"/>
          <w:b/>
          <w:bCs/>
          <w:color w:val="000000"/>
          <w:szCs w:val="21"/>
          <w:lang w:val="en-US" w:eastAsia="zh-CN"/>
        </w:rPr>
        <w:t>’</w:t>
      </w:r>
      <w:r>
        <w:rPr>
          <w:rFonts w:hint="eastAsia"/>
          <w:b/>
          <w:bCs/>
          <w:color w:val="000000"/>
          <w:szCs w:val="21"/>
          <w:lang w:val="en-US" w:eastAsia="zh-CN"/>
        </w:rPr>
        <w:t>s Greatest Romance</w:t>
      </w:r>
    </w:p>
    <w:p w14:paraId="4E558282">
      <w:pPr>
        <w:tabs>
          <w:tab w:val="left" w:pos="341"/>
          <w:tab w:val="left" w:pos="5235"/>
        </w:tabs>
      </w:pPr>
      <w:r>
        <w:rPr>
          <w:b/>
          <w:bCs/>
          <w:color w:val="000000"/>
          <w:szCs w:val="21"/>
        </w:rPr>
        <w:t>作    者：</w:t>
      </w:r>
      <w:r>
        <w:rPr>
          <w:rFonts w:hint="eastAsia"/>
          <w:b/>
          <w:bCs/>
          <w:color w:val="000000"/>
          <w:szCs w:val="21"/>
        </w:rPr>
        <w:t>Riley Black</w:t>
      </w:r>
      <w:r>
        <w:fldChar w:fldCharType="begin"/>
      </w:r>
      <w:r>
        <w:instrText xml:space="preserve"> HYPERLINK "http://www.penguin.com.au/lookinside/spotlight.cfm?SBN=9780143009177&amp;AuthId=0000004220&amp;Page=Profile" </w:instrText>
      </w:r>
      <w:r>
        <w:fldChar w:fldCharType="separate"/>
      </w:r>
      <w:r>
        <w:fldChar w:fldCharType="end"/>
      </w:r>
    </w:p>
    <w:p w14:paraId="7C2BBA46">
      <w:pPr>
        <w:widowControl/>
        <w:jc w:val="left"/>
        <w:rPr>
          <w:b/>
          <w:bCs/>
          <w:color w:val="000000"/>
          <w:szCs w:val="21"/>
        </w:rPr>
      </w:pPr>
      <w:r>
        <w:rPr>
          <w:b/>
          <w:bCs/>
          <w:color w:val="000000"/>
          <w:szCs w:val="21"/>
        </w:rPr>
        <w:t>出 版 社：</w:t>
      </w:r>
      <w:r>
        <w:rPr>
          <w:rFonts w:hint="eastAsia"/>
          <w:b/>
          <w:bCs/>
          <w:color w:val="000000"/>
          <w:szCs w:val="21"/>
        </w:rPr>
        <w:t>St. Martin</w:t>
      </w:r>
      <w:r>
        <w:rPr>
          <w:rFonts w:hint="default"/>
          <w:b/>
          <w:bCs/>
          <w:color w:val="000000"/>
          <w:szCs w:val="21"/>
          <w:lang w:val="en-US" w:eastAsia="zh-CN"/>
        </w:rPr>
        <w:t>’</w:t>
      </w:r>
      <w:r>
        <w:rPr>
          <w:rFonts w:hint="eastAsia"/>
          <w:b/>
          <w:bCs/>
          <w:color w:val="000000"/>
          <w:szCs w:val="21"/>
        </w:rPr>
        <w:t>s Press</w:t>
      </w:r>
    </w:p>
    <w:p w14:paraId="540EE52D">
      <w:pPr>
        <w:tabs>
          <w:tab w:val="left" w:pos="341"/>
          <w:tab w:val="left" w:pos="5235"/>
        </w:tabs>
        <w:rPr>
          <w:b/>
          <w:bCs/>
          <w:color w:val="000000"/>
          <w:szCs w:val="21"/>
        </w:rPr>
      </w:pPr>
      <w:r>
        <w:rPr>
          <w:b/>
          <w:bCs/>
          <w:color w:val="000000"/>
          <w:szCs w:val="21"/>
        </w:rPr>
        <w:t>代理公司：</w:t>
      </w:r>
      <w:r>
        <w:rPr>
          <w:rFonts w:hint="eastAsia"/>
          <w:b/>
          <w:bCs/>
          <w:color w:val="000000"/>
          <w:szCs w:val="21"/>
        </w:rPr>
        <w:t>St. Martin</w:t>
      </w:r>
      <w:r>
        <w:rPr>
          <w:b/>
          <w:bCs/>
          <w:color w:val="000000"/>
          <w:szCs w:val="21"/>
        </w:rPr>
        <w:t>/ANA/</w:t>
      </w:r>
      <w:r>
        <w:rPr>
          <w:rFonts w:hint="eastAsia"/>
          <w:b/>
          <w:bCs/>
          <w:color w:val="000000"/>
          <w:szCs w:val="21"/>
        </w:rPr>
        <w:t>Winney</w:t>
      </w:r>
    </w:p>
    <w:p w14:paraId="1DAF8E0C">
      <w:pPr>
        <w:tabs>
          <w:tab w:val="left" w:pos="341"/>
          <w:tab w:val="left" w:pos="5235"/>
        </w:tabs>
        <w:rPr>
          <w:b/>
          <w:bCs/>
          <w:color w:val="000000"/>
          <w:szCs w:val="21"/>
        </w:rPr>
      </w:pPr>
      <w:r>
        <w:rPr>
          <w:b/>
          <w:bCs/>
          <w:color w:val="000000"/>
          <w:szCs w:val="21"/>
        </w:rPr>
        <w:t>页    数：</w:t>
      </w:r>
      <w:r>
        <w:rPr>
          <w:rFonts w:hint="eastAsia"/>
          <w:b/>
          <w:bCs/>
          <w:color w:val="000000"/>
          <w:szCs w:val="21"/>
          <w:lang w:val="en-US" w:eastAsia="zh-CN"/>
        </w:rPr>
        <w:t>305</w:t>
      </w:r>
      <w:r>
        <w:rPr>
          <w:rFonts w:hint="eastAsia"/>
          <w:b/>
          <w:bCs/>
          <w:color w:val="000000"/>
          <w:szCs w:val="21"/>
        </w:rPr>
        <w:t>页</w:t>
      </w:r>
    </w:p>
    <w:p w14:paraId="74541117">
      <w:pPr>
        <w:tabs>
          <w:tab w:val="left" w:pos="341"/>
          <w:tab w:val="left" w:pos="5235"/>
        </w:tabs>
        <w:rPr>
          <w:b/>
          <w:bCs/>
          <w:color w:val="000000"/>
          <w:szCs w:val="21"/>
        </w:rPr>
      </w:pPr>
      <w:r>
        <w:rPr>
          <w:b/>
          <w:bCs/>
          <w:color w:val="000000"/>
          <w:szCs w:val="21"/>
        </w:rPr>
        <w:t>出版时间：</w:t>
      </w:r>
      <w:r>
        <w:rPr>
          <w:rFonts w:hint="eastAsia"/>
          <w:b/>
          <w:bCs/>
          <w:color w:val="000000"/>
          <w:szCs w:val="21"/>
        </w:rPr>
        <w:t>2025年</w:t>
      </w:r>
      <w:r>
        <w:rPr>
          <w:rFonts w:hint="eastAsia"/>
          <w:b/>
          <w:bCs/>
          <w:color w:val="000000"/>
          <w:szCs w:val="21"/>
          <w:lang w:val="en-US" w:eastAsia="zh-CN"/>
        </w:rPr>
        <w:t>3</w:t>
      </w:r>
      <w:r>
        <w:rPr>
          <w:rFonts w:hint="eastAsia"/>
          <w:b/>
          <w:bCs/>
          <w:color w:val="000000"/>
          <w:szCs w:val="21"/>
        </w:rPr>
        <w:t>月</w:t>
      </w:r>
      <w:r>
        <w:rPr>
          <w:b/>
          <w:bCs/>
          <w:color w:val="000000"/>
          <w:szCs w:val="21"/>
        </w:rPr>
        <w:t xml:space="preserve"> </w:t>
      </w:r>
    </w:p>
    <w:p w14:paraId="33FCC4D0">
      <w:pPr>
        <w:rPr>
          <w:b/>
          <w:bCs/>
          <w:color w:val="000000"/>
        </w:rPr>
      </w:pPr>
      <w:r>
        <w:rPr>
          <w:b/>
          <w:bCs/>
          <w:color w:val="000000"/>
        </w:rPr>
        <w:t>代理地区：中国大陆、台湾</w:t>
      </w:r>
    </w:p>
    <w:p w14:paraId="733480DA">
      <w:pPr>
        <w:tabs>
          <w:tab w:val="left" w:pos="341"/>
          <w:tab w:val="left" w:pos="5235"/>
        </w:tabs>
        <w:rPr>
          <w:b/>
          <w:bCs/>
          <w:color w:val="000000"/>
          <w:szCs w:val="21"/>
        </w:rPr>
      </w:pPr>
      <w:r>
        <w:rPr>
          <w:b/>
          <w:bCs/>
          <w:color w:val="000000"/>
          <w:szCs w:val="21"/>
        </w:rPr>
        <w:t>审读资料</w:t>
      </w:r>
      <w:r>
        <w:rPr>
          <w:rFonts w:hint="eastAsia"/>
          <w:b/>
          <w:bCs/>
          <w:color w:val="000000"/>
          <w:szCs w:val="21"/>
        </w:rPr>
        <w:t>：电子稿</w:t>
      </w:r>
    </w:p>
    <w:p w14:paraId="12010623">
      <w:pPr>
        <w:tabs>
          <w:tab w:val="left" w:pos="341"/>
          <w:tab w:val="left" w:pos="5235"/>
        </w:tabs>
        <w:rPr>
          <w:rFonts w:hint="eastAsia" w:eastAsia="宋体"/>
          <w:b/>
          <w:bCs/>
          <w:color w:val="FF0000"/>
          <w:lang w:eastAsia="zh-CN"/>
        </w:rPr>
      </w:pPr>
      <w:r>
        <w:rPr>
          <w:b/>
          <w:bCs/>
          <w:szCs w:val="21"/>
        </w:rPr>
        <w:t>类    型：</w:t>
      </w:r>
      <w:r>
        <w:rPr>
          <w:rFonts w:hint="eastAsia"/>
          <w:b/>
          <w:bCs/>
          <w:szCs w:val="21"/>
          <w:lang w:val="en-US" w:eastAsia="zh-CN"/>
        </w:rPr>
        <w:t>科普</w:t>
      </w:r>
    </w:p>
    <w:p w14:paraId="26C52250">
      <w:pPr>
        <w:rPr>
          <w:rFonts w:hint="eastAsia"/>
          <w:b/>
          <w:bCs/>
          <w:color w:val="FF0000"/>
          <w:lang w:val="en-US" w:eastAsia="zh-CN"/>
        </w:rPr>
      </w:pPr>
      <w:r>
        <w:rPr>
          <w:rFonts w:hint="eastAsia"/>
          <w:b/>
          <w:bCs/>
          <w:color w:val="FF0000"/>
          <w:lang w:val="en-US" w:eastAsia="zh-CN"/>
        </w:rPr>
        <w:t>版权已授：法国、土耳其、西班牙</w:t>
      </w:r>
    </w:p>
    <w:p w14:paraId="600022C3">
      <w:pPr>
        <w:rPr>
          <w:rFonts w:hint="default"/>
          <w:b/>
          <w:bCs/>
          <w:color w:val="FF0000"/>
          <w:lang w:val="en-US" w:eastAsia="zh-CN"/>
        </w:rPr>
      </w:pPr>
    </w:p>
    <w:p w14:paraId="3B42D109">
      <w:pPr>
        <w:jc w:val="both"/>
        <w:rPr>
          <w:b/>
          <w:bCs/>
          <w:color w:val="FF0000"/>
        </w:rPr>
      </w:pPr>
      <w:r>
        <w:rPr>
          <w:rFonts w:hint="eastAsia" w:ascii="宋体" w:hAnsi="宋体" w:cs="宋体"/>
          <w:b/>
          <w:bCs/>
          <w:color w:val="FF0000"/>
          <w:szCs w:val="21"/>
          <w:lang w:val="en-US" w:eastAsia="zh-CN"/>
        </w:rPr>
        <w:t>作者前作</w:t>
      </w:r>
      <w:r>
        <w:rPr>
          <w:rFonts w:hint="eastAsia" w:ascii="宋体" w:hAnsi="宋体" w:cs="宋体"/>
          <w:b/>
          <w:bCs/>
          <w:color w:val="FF0000"/>
          <w:szCs w:val="21"/>
        </w:rPr>
        <w:t>《恐龙的最后日子》</w:t>
      </w:r>
      <w:r>
        <w:rPr>
          <w:rFonts w:hint="eastAsia" w:ascii="宋体" w:hAnsi="宋体" w:cs="宋体"/>
          <w:b/>
          <w:bCs/>
          <w:color w:val="FF0000"/>
          <w:szCs w:val="21"/>
          <w:lang w:eastAsia="zh-CN"/>
        </w:rPr>
        <w:t>（</w:t>
      </w:r>
      <w:r>
        <w:rPr>
          <w:rFonts w:hint="default" w:ascii="Times New Roman" w:hAnsi="Times New Roman" w:cs="Times New Roman"/>
          <w:b/>
          <w:bCs/>
          <w:i/>
          <w:iCs/>
          <w:color w:val="FF0000"/>
          <w:szCs w:val="21"/>
          <w:lang w:eastAsia="zh-CN"/>
        </w:rPr>
        <w:t>The Last Days of the Dinosaurs</w:t>
      </w:r>
      <w:r>
        <w:rPr>
          <w:rFonts w:hint="eastAsia" w:ascii="宋体" w:hAnsi="宋体" w:cs="宋体"/>
          <w:b/>
          <w:bCs/>
          <w:color w:val="FF0000"/>
          <w:szCs w:val="21"/>
          <w:lang w:eastAsia="zh-CN"/>
        </w:rPr>
        <w:t>）</w:t>
      </w:r>
      <w:r>
        <w:rPr>
          <w:rFonts w:hint="eastAsia" w:ascii="宋体" w:hAnsi="宋体" w:cs="宋体"/>
          <w:b/>
          <w:bCs/>
          <w:color w:val="FF0000"/>
          <w:szCs w:val="21"/>
          <w:lang w:val="en-US" w:eastAsia="zh-CN"/>
        </w:rPr>
        <w:t>版权已授地区：简中、法国、德国、意大利、日本、韩国、罗马尼亚、俄罗斯、西班牙、土耳其、英国、乌克兰、越南</w:t>
      </w:r>
    </w:p>
    <w:p w14:paraId="2D8541BD">
      <w:pPr>
        <w:rPr>
          <w:b/>
          <w:bCs/>
          <w:color w:val="000000"/>
        </w:rPr>
      </w:pPr>
    </w:p>
    <w:p w14:paraId="71DBB8D2">
      <w:pPr>
        <w:rPr>
          <w:b/>
          <w:bCs/>
          <w:color w:val="000000"/>
        </w:rPr>
      </w:pPr>
      <w:r>
        <w:rPr>
          <w:b/>
          <w:bCs/>
          <w:color w:val="000000"/>
        </w:rPr>
        <w:t>内容简介：</w:t>
      </w:r>
    </w:p>
    <w:p w14:paraId="7657A653">
      <w:pPr>
        <w:rPr>
          <w:b/>
          <w:bCs/>
          <w:color w:val="000000"/>
        </w:rPr>
      </w:pPr>
    </w:p>
    <w:p w14:paraId="7789A9E4">
      <w:pPr>
        <w:ind w:firstLine="420" w:firstLineChars="0"/>
        <w:rPr>
          <w:rFonts w:hint="eastAsia"/>
          <w:color w:val="000000"/>
          <w:kern w:val="2"/>
          <w:sz w:val="21"/>
          <w:szCs w:val="21"/>
        </w:rPr>
      </w:pPr>
      <w:r>
        <w:rPr>
          <w:rFonts w:hint="eastAsia"/>
          <w:color w:val="000000"/>
          <w:kern w:val="2"/>
          <w:sz w:val="21"/>
          <w:szCs w:val="21"/>
        </w:rPr>
        <w:t>化石植物为我们打开了一扇通往数十亿年进化历程中那些失落世界的窗口。每一片石化了的树叶和根茎都在无声地诉说，如果没有它们的叶状同类在进化之路上的不懈努力，恐龙、剑齿虎乃至人类都无从出现。正是植物的持续生长，为许多我们喜爱的迷人史前生物的进化提供了条件：它们为大气注入氧气，引诱动物登上陆地，形成了塑造我们祖先解剖学特征的森林。没有它们，我们既无法理解自己的历史，也无法展望未来。</w:t>
      </w:r>
    </w:p>
    <w:p w14:paraId="2D6315DD">
      <w:pPr>
        <w:ind w:firstLine="420" w:firstLineChars="0"/>
        <w:rPr>
          <w:rFonts w:hint="eastAsia"/>
          <w:color w:val="000000"/>
          <w:kern w:val="2"/>
          <w:sz w:val="21"/>
          <w:szCs w:val="21"/>
        </w:rPr>
      </w:pPr>
    </w:p>
    <w:p w14:paraId="04235C62">
      <w:pPr>
        <w:ind w:firstLine="420" w:firstLineChars="0"/>
        <w:rPr>
          <w:b/>
          <w:bCs/>
          <w:color w:val="000000"/>
        </w:rPr>
      </w:pPr>
      <w:r>
        <w:rPr>
          <w:rFonts w:hint="eastAsia"/>
          <w:color w:val="000000"/>
          <w:kern w:val="2"/>
          <w:sz w:val="21"/>
          <w:szCs w:val="21"/>
        </w:rPr>
        <w:t>莱利·布莱克在《地球曾经是绿色的》一书中，运用了读者在获奖作品《恐龙的最后日子》中所喜爱的科学叙事手法，带领读者穿越时空，回到史前的海洋、沼泽、森林和稀树草原，那里是植物进化的关键时刻展开的地方。每一章都以植物和动物为主角，生动地展现了物种之间的相互作用如何帮助塑造了我们如今所生活的这个世界。随着章节在时间上的推进，布莱克引导读者沿着生命之树不断生长的树干前行，停下来欣赏那些将我们所知的世界与我们现在只能通过寂静的石头勉强感知的世界联系起来的进化故事的分支，从古老的根系一直延伸到当下。</w:t>
      </w:r>
    </w:p>
    <w:p w14:paraId="01DCB028">
      <w:pPr>
        <w:rPr>
          <w:rFonts w:eastAsia="Segoe UI"/>
          <w:color w:val="404040"/>
          <w:sz w:val="16"/>
          <w:szCs w:val="16"/>
        </w:rPr>
      </w:pPr>
    </w:p>
    <w:p w14:paraId="3D6CA9B9">
      <w:pPr>
        <w:shd w:val="clear" w:color="auto" w:fill="FFFFFF"/>
        <w:rPr>
          <w:b/>
          <w:bCs/>
          <w:color w:val="000000"/>
          <w:szCs w:val="21"/>
        </w:rPr>
      </w:pPr>
    </w:p>
    <w:p w14:paraId="0CC2CD2D">
      <w:pPr>
        <w:rPr>
          <w:rFonts w:hint="eastAsia"/>
          <w:b/>
          <w:bCs/>
          <w:color w:val="000000"/>
          <w:szCs w:val="21"/>
        </w:rPr>
      </w:pPr>
      <w:r>
        <w:rPr>
          <w:rFonts w:hint="eastAsia"/>
          <w:b/>
          <w:bCs/>
          <w:color w:val="000000"/>
          <w:szCs w:val="21"/>
        </w:rPr>
        <w:t>作者简介：</w:t>
      </w:r>
    </w:p>
    <w:p w14:paraId="30DD67EC">
      <w:pPr>
        <w:rPr>
          <w:rFonts w:hint="eastAsia"/>
          <w:b/>
          <w:bCs/>
          <w:color w:val="000000"/>
          <w:szCs w:val="21"/>
        </w:rPr>
      </w:pPr>
      <w:r>
        <w:rPr>
          <w:rFonts w:ascii="宋体" w:hAnsi="宋体" w:eastAsia="宋体" w:cs="宋体"/>
          <w:sz w:val="24"/>
          <w:szCs w:val="24"/>
        </w:rPr>
        <w:drawing>
          <wp:anchor distT="0" distB="0" distL="114300" distR="114300" simplePos="0" relativeHeight="251662336" behindDoc="1" locked="0" layoutInCell="1" allowOverlap="1">
            <wp:simplePos x="0" y="0"/>
            <wp:positionH relativeFrom="column">
              <wp:posOffset>27940</wp:posOffset>
            </wp:positionH>
            <wp:positionV relativeFrom="paragraph">
              <wp:posOffset>175260</wp:posOffset>
            </wp:positionV>
            <wp:extent cx="949960" cy="948690"/>
            <wp:effectExtent l="0" t="0" r="2540" b="3810"/>
            <wp:wrapTight wrapText="bothSides">
              <wp:wrapPolygon>
                <wp:start x="0" y="0"/>
                <wp:lineTo x="0" y="21253"/>
                <wp:lineTo x="21225" y="21253"/>
                <wp:lineTo x="21225" y="0"/>
                <wp:lineTo x="0" y="0"/>
              </wp:wrapPolygon>
            </wp:wrapTight>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7"/>
                    <a:stretch>
                      <a:fillRect/>
                    </a:stretch>
                  </pic:blipFill>
                  <pic:spPr>
                    <a:xfrm>
                      <a:off x="0" y="0"/>
                      <a:ext cx="949960" cy="948690"/>
                    </a:xfrm>
                    <a:prstGeom prst="rect">
                      <a:avLst/>
                    </a:prstGeom>
                    <a:noFill/>
                    <a:ln w="9525">
                      <a:noFill/>
                    </a:ln>
                  </pic:spPr>
                </pic:pic>
              </a:graphicData>
            </a:graphic>
          </wp:anchor>
        </w:drawing>
      </w:r>
    </w:p>
    <w:p w14:paraId="311CF27F">
      <w:pPr>
        <w:ind w:firstLine="422" w:firstLineChars="200"/>
        <w:rPr>
          <w:rFonts w:hint="eastAsia" w:ascii="宋体" w:hAnsi="宋体" w:cs="宋体"/>
          <w:szCs w:val="21"/>
        </w:rPr>
      </w:pPr>
      <w:r>
        <w:rPr>
          <w:rFonts w:hint="default" w:ascii="Times New Roman" w:hAnsi="Times New Roman" w:cs="Times New Roman"/>
          <w:b/>
          <w:bCs/>
          <w:szCs w:val="21"/>
        </w:rPr>
        <w:t>莱利</w:t>
      </w:r>
      <w:r>
        <w:rPr>
          <w:rFonts w:hint="default" w:ascii="Times New Roman" w:hAnsi="Times New Roman" w:cs="Times New Roman"/>
          <w:b/>
          <w:bCs/>
          <w:szCs w:val="21"/>
          <w:lang w:val="en-US" w:eastAsia="zh-CN"/>
        </w:rPr>
        <w:t>·</w:t>
      </w:r>
      <w:r>
        <w:rPr>
          <w:rFonts w:hint="default" w:ascii="Times New Roman" w:hAnsi="Times New Roman" w:cs="Times New Roman"/>
          <w:b/>
          <w:bCs/>
          <w:szCs w:val="21"/>
        </w:rPr>
        <w:t>布莱克</w:t>
      </w:r>
      <w:r>
        <w:rPr>
          <w:rFonts w:hint="default" w:ascii="Times New Roman" w:hAnsi="Times New Roman" w:cs="Times New Roman"/>
          <w:b/>
          <w:bCs/>
          <w:szCs w:val="21"/>
          <w:lang w:eastAsia="zh-CN"/>
        </w:rPr>
        <w:t>（Riley Black）</w:t>
      </w:r>
      <w:r>
        <w:rPr>
          <w:rFonts w:hint="eastAsia" w:ascii="宋体" w:hAnsi="宋体" w:cs="宋体"/>
          <w:szCs w:val="21"/>
        </w:rPr>
        <w:t>被誉为 “我们最有才华的年轻科学作家之一”，是《骷髅钥匙》、《我心爱的雷龙》、《写在石头上》、《当恐龙统治时》和《恐龙的最后日子》的获奖作者。莱利是《史密森尼》杂志的科学通讯员，也是《国家地理》和《石板》等刊物的定期撰稿人，是公认的古生物学专家。她曾荣获美国国家科学教育中心颁发的 2024 年达尔文之友奖。</w:t>
      </w:r>
    </w:p>
    <w:p w14:paraId="19B1BEF9">
      <w:pPr>
        <w:autoSpaceDE w:val="0"/>
        <w:autoSpaceDN w:val="0"/>
        <w:adjustRightInd w:val="0"/>
        <w:rPr>
          <w:bCs/>
        </w:rPr>
      </w:pPr>
    </w:p>
    <w:p w14:paraId="4760E288">
      <w:pPr>
        <w:autoSpaceDE w:val="0"/>
        <w:autoSpaceDN w:val="0"/>
        <w:adjustRightInd w:val="0"/>
        <w:rPr>
          <w:rFonts w:hint="eastAsia"/>
          <w:bCs/>
          <w:lang w:val="en-US" w:eastAsia="zh-CN"/>
        </w:rPr>
      </w:pPr>
      <w:r>
        <w:rPr>
          <w:rFonts w:hint="eastAsia"/>
          <w:b/>
          <w:bCs w:val="0"/>
          <w:lang w:val="en-US" w:eastAsia="zh-CN"/>
        </w:rPr>
        <w:t>媒体评价：</w:t>
      </w:r>
    </w:p>
    <w:p w14:paraId="3A060C0A">
      <w:pPr>
        <w:autoSpaceDE w:val="0"/>
        <w:autoSpaceDN w:val="0"/>
        <w:adjustRightInd w:val="0"/>
        <w:rPr>
          <w:rFonts w:hint="eastAsia"/>
          <w:bCs/>
          <w:lang w:val="en-US" w:eastAsia="zh-CN"/>
        </w:rPr>
      </w:pPr>
    </w:p>
    <w:p w14:paraId="5E64E145">
      <w:pPr>
        <w:autoSpaceDE w:val="0"/>
        <w:autoSpaceDN w:val="0"/>
        <w:adjustRightInd w:val="0"/>
        <w:ind w:firstLine="420" w:firstLineChars="0"/>
        <w:rPr>
          <w:rFonts w:hint="eastAsia"/>
          <w:bCs/>
          <w:lang w:val="en-US" w:eastAsia="zh-CN"/>
        </w:rPr>
      </w:pPr>
      <w:r>
        <w:rPr>
          <w:rFonts w:hint="default"/>
          <w:bCs/>
          <w:lang w:val="en-US" w:eastAsia="zh-CN"/>
        </w:rPr>
        <w:t>“</w:t>
      </w:r>
      <w:r>
        <w:rPr>
          <w:rFonts w:hint="eastAsia"/>
          <w:bCs/>
          <w:lang w:val="en-US" w:eastAsia="zh-CN"/>
        </w:rPr>
        <w:t>在这部引人注目的研究著作中，科学作家莱利·布莱克（《恐龙的最后日子》的作者）通过一系列短篇故事，描绘了从12亿年前到1.5万年前动物、植物与环境之间复杂的相互作用。书中描述了一种原始恐龙在2.2亿年前的南洋杉森林中漫步的场景，详细阐述了这些针叶树如何通过发展庞大的根系来抵御频繁的野火，从而在变暖的世界中茁壮成长。布莱克还讲述了1.25亿年前一种孔子鸟在食用玉兰花时的情景，探讨了早期鸟类在失去牙齿后如何通过吞食整个种子来帮助植物传播到更远的地方。这些条目突出了偶然性在进化中的重要作用。例如，布莱克想象一只剑齿虎正在啃食猫薄荷，并指出这种植物最初进化出能够使猫科动物产生醉意的化学物质是为了抵御昆虫，因为昆虫对这种物质感到厌恶。布莱克在将科学知识呈现给普通读者方面表现出色，将生动的自然历史融入到对数百万年前地球环境的精彩描述之中（“潮湿的、挂着露珠的森林，曾经孕育了……白垩纪的幸存者们正在转变，温室世界再次感受到了季节更替的阵痛，那持续而闷热的夏季”）。这是布莱克的又一部杰作。</w:t>
      </w:r>
      <w:r>
        <w:rPr>
          <w:rFonts w:hint="default"/>
          <w:bCs/>
          <w:lang w:val="en-US" w:eastAsia="zh-CN"/>
        </w:rPr>
        <w:t>”</w:t>
      </w:r>
      <w:r>
        <w:rPr>
          <w:rFonts w:hint="eastAsia"/>
          <w:bCs/>
          <w:lang w:val="en-US" w:eastAsia="zh-CN"/>
        </w:rPr>
        <w:t>——《出版商周刊》星级书评</w:t>
      </w:r>
    </w:p>
    <w:p w14:paraId="298FCB15">
      <w:pPr>
        <w:autoSpaceDE w:val="0"/>
        <w:autoSpaceDN w:val="0"/>
        <w:adjustRightInd w:val="0"/>
        <w:rPr>
          <w:rFonts w:hint="eastAsia"/>
          <w:bCs/>
          <w:lang w:val="en-US" w:eastAsia="zh-CN"/>
        </w:rPr>
      </w:pPr>
    </w:p>
    <w:p w14:paraId="78ABC1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360" w:lineRule="atLeast"/>
        <w:ind w:left="0" w:right="0" w:firstLine="420" w:firstLineChars="0"/>
        <w:jc w:val="left"/>
        <w:textAlignment w:val="baseline"/>
        <w:rPr>
          <w:rFonts w:ascii="Helvetica" w:hAnsi="Helvetica" w:eastAsia="Helvetica" w:cs="Helvetica"/>
          <w:i w:val="0"/>
          <w:iCs w:val="0"/>
          <w:caps w:val="0"/>
          <w:color w:val="060607"/>
          <w:spacing w:val="4"/>
          <w:sz w:val="21"/>
          <w:szCs w:val="21"/>
        </w:rPr>
      </w:pPr>
      <w:r>
        <w:rPr>
          <w:rFonts w:hint="default"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“布莱克巧妙地运用科学，为那些我们喜爱的史前动物所生活的古老世界注入了生机。” ——《科学新闻》</w:t>
      </w:r>
      <w:r>
        <w:rPr>
          <w:rFonts w:hint="eastAsia"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w:t>
      </w:r>
      <w:r>
        <w:rPr>
          <w:i/>
          <w:iCs/>
        </w:rPr>
        <w:t>Science News</w:t>
      </w:r>
      <w:r>
        <w:rPr>
          <w:rFonts w:hint="eastAsia"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w:t>
      </w:r>
    </w:p>
    <w:p w14:paraId="4D3251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360" w:lineRule="atLeast"/>
        <w:ind w:left="0" w:right="0" w:firstLine="420" w:firstLineChars="0"/>
        <w:jc w:val="left"/>
        <w:textAlignment w:val="baseline"/>
        <w:rPr>
          <w:rFonts w:hint="default" w:ascii="Helvetica" w:hAnsi="Helvetica" w:eastAsia="Helvetica" w:cs="Helvetica"/>
          <w:i w:val="0"/>
          <w:iCs w:val="0"/>
          <w:caps w:val="0"/>
          <w:color w:val="060607"/>
          <w:spacing w:val="4"/>
          <w:sz w:val="21"/>
          <w:szCs w:val="21"/>
        </w:rPr>
      </w:pPr>
      <w:r>
        <w:rPr>
          <w:rFonts w:hint="default"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“布莱克富有创造力的写作风格与生动的描述，搭配精心挑选的科学事实，将读者带入我们星球过去的郁郁葱葱、有时又充满暴力的场景之中。” ——《书单》</w:t>
      </w:r>
      <w:r>
        <w:rPr>
          <w:rFonts w:hint="eastAsia"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w:t>
      </w:r>
      <w:r>
        <w:rPr>
          <w:i/>
          <w:iCs/>
        </w:rPr>
        <w:t>Booklist</w:t>
      </w:r>
      <w:r>
        <w:rPr>
          <w:rFonts w:hint="eastAsia"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w:t>
      </w:r>
    </w:p>
    <w:p w14:paraId="4082F1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360" w:lineRule="atLeast"/>
        <w:ind w:left="0" w:right="0" w:firstLine="420" w:firstLineChars="0"/>
        <w:jc w:val="left"/>
        <w:textAlignment w:val="baseline"/>
        <w:rPr>
          <w:rFonts w:hint="default" w:ascii="Helvetica" w:hAnsi="Helvetica" w:eastAsia="Helvetica" w:cs="Helvetica"/>
          <w:i w:val="0"/>
          <w:iCs w:val="0"/>
          <w:caps w:val="0"/>
          <w:color w:val="060607"/>
          <w:spacing w:val="4"/>
          <w:sz w:val="21"/>
          <w:szCs w:val="21"/>
        </w:rPr>
      </w:pPr>
      <w:r>
        <w:rPr>
          <w:rFonts w:hint="default"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“布莱克是史前的诗人，以仿佛亲临其境、目睹一切的细节，讲述一只黏糊糊的蚊子的最后时刻，或者一只猴子偶然的树上之旅……这是一本充满植物之美的书，它如同花朵般展开，绽放。” ——萨布丽娜·伊姆布勒</w:t>
      </w:r>
      <w:r>
        <w:rPr>
          <w:rFonts w:hint="eastAsia"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w:t>
      </w:r>
      <w:r>
        <w:t>Sabrina Imbler</w:t>
      </w:r>
      <w:r>
        <w:rPr>
          <w:rFonts w:hint="eastAsia"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w:t>
      </w:r>
      <w:r>
        <w:rPr>
          <w:rFonts w:hint="default"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，《光能到达多远》</w:t>
      </w:r>
      <w:r>
        <w:rPr>
          <w:rFonts w:hint="eastAsia"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w:t>
      </w:r>
      <w:r>
        <w:rPr>
          <w:i/>
          <w:iCs/>
        </w:rPr>
        <w:t>How Far the Light Reaches</w:t>
      </w:r>
      <w:r>
        <w:rPr>
          <w:rFonts w:hint="eastAsia"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w:t>
      </w:r>
      <w:r>
        <w:rPr>
          <w:rFonts w:hint="default"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的作者，同时也是《Defector》的员工作家</w:t>
      </w:r>
    </w:p>
    <w:p w14:paraId="720C42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360" w:lineRule="atLeast"/>
        <w:ind w:left="0" w:right="0" w:firstLine="420" w:firstLineChars="0"/>
        <w:jc w:val="left"/>
        <w:textAlignment w:val="baseline"/>
        <w:rPr>
          <w:rFonts w:hint="default" w:ascii="Helvetica" w:hAnsi="Helvetica" w:eastAsia="Helvetica" w:cs="Helvetica"/>
          <w:i w:val="0"/>
          <w:iCs w:val="0"/>
          <w:caps w:val="0"/>
          <w:color w:val="060607"/>
          <w:spacing w:val="4"/>
          <w:sz w:val="21"/>
          <w:szCs w:val="21"/>
        </w:rPr>
      </w:pPr>
      <w:r>
        <w:rPr>
          <w:rFonts w:hint="default"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“精彩绝伦，充满洞见，且极具娱乐性。布莱克开启了一场对深时的宏大之旅，审视了植物生命对动物进化（反之亦然）的影响。这是一场长达12亿年的盛大舞会，被巧妙地记录了下来。” ——杰森·罗伯茨</w:t>
      </w:r>
      <w:r>
        <w:rPr>
          <w:rFonts w:hint="eastAsia"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w:t>
      </w:r>
      <w:r>
        <w:t>Jason Roberts</w:t>
      </w:r>
      <w:r>
        <w:rPr>
          <w:rFonts w:hint="eastAsia"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w:t>
      </w:r>
      <w:r>
        <w:rPr>
          <w:rFonts w:hint="default"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，《万物有灵》</w:t>
      </w:r>
      <w:r>
        <w:rPr>
          <w:rFonts w:hint="eastAsia"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w:t>
      </w:r>
      <w:r>
        <w:rPr>
          <w:i/>
          <w:iCs/>
        </w:rPr>
        <w:t>Every Living Thing</w:t>
      </w:r>
      <w:r>
        <w:rPr>
          <w:rFonts w:hint="eastAsia"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w:t>
      </w:r>
      <w:r>
        <w:rPr>
          <w:rFonts w:hint="default"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和《世界的感知》</w:t>
      </w:r>
      <w:r>
        <w:rPr>
          <w:rFonts w:hint="eastAsia"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w:t>
      </w:r>
      <w:r>
        <w:rPr>
          <w:i/>
          <w:iCs/>
        </w:rPr>
        <w:t>A Sense of the World</w:t>
      </w:r>
      <w:r>
        <w:rPr>
          <w:rFonts w:hint="eastAsia"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w:t>
      </w:r>
      <w:r>
        <w:rPr>
          <w:rFonts w:hint="default"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的作者</w:t>
      </w:r>
    </w:p>
    <w:p w14:paraId="40A87A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360" w:lineRule="atLeast"/>
        <w:ind w:left="0" w:right="0" w:firstLine="420" w:firstLineChars="0"/>
        <w:jc w:val="left"/>
        <w:textAlignment w:val="baseline"/>
        <w:rPr>
          <w:rFonts w:hint="default" w:ascii="Helvetica" w:hAnsi="Helvetica" w:eastAsia="Helvetica" w:cs="Helvetica"/>
          <w:i w:val="0"/>
          <w:iCs w:val="0"/>
          <w:caps w:val="0"/>
          <w:color w:val="060607"/>
          <w:spacing w:val="4"/>
          <w:sz w:val="21"/>
          <w:szCs w:val="21"/>
        </w:rPr>
      </w:pPr>
      <w:r>
        <w:rPr>
          <w:rFonts w:hint="default"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“一部必不可少、非凡的故事……布莱克向我们展示了自然世界始终是一个精彩纷呈、错综复杂的互动和交易的混战。” ——丹尼尔·刘易斯</w:t>
      </w:r>
      <w:r>
        <w:rPr>
          <w:rFonts w:hint="eastAsia"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w:t>
      </w:r>
      <w:r>
        <w:t>Daniel Lewis</w:t>
      </w:r>
      <w:r>
        <w:rPr>
          <w:rFonts w:hint="eastAsia"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w:t>
      </w:r>
      <w:r>
        <w:rPr>
          <w:rFonts w:hint="default"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，《十二棵树》</w:t>
      </w:r>
      <w:r>
        <w:rPr>
          <w:rFonts w:hint="eastAsia"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w:t>
      </w:r>
      <w:r>
        <w:rPr>
          <w:i/>
          <w:iCs/>
        </w:rPr>
        <w:t>Twelve Trees</w:t>
      </w:r>
      <w:r>
        <w:rPr>
          <w:rFonts w:hint="eastAsia"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w:t>
      </w:r>
      <w:r>
        <w:rPr>
          <w:rFonts w:hint="default"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的作者，亨廷顿图书馆的迪布纳科学与技术史高级馆员</w:t>
      </w:r>
    </w:p>
    <w:p w14:paraId="40D06F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firstLineChars="0"/>
        <w:jc w:val="left"/>
        <w:textAlignment w:val="baseline"/>
        <w:rPr>
          <w:rFonts w:hint="default"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pPr>
      <w:r>
        <w:rPr>
          <w:rFonts w:hint="default"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“多么美丽的一本书啊！我根本放不下。布莱克打造了一种如此生动而精准的散文，它让人感觉更像是在观看一部电影。通过布莱克的‘小插曲’，读者踏上了一场令人惊叹的探索生命相互联系之旅。” ——帕科·卡尔沃</w:t>
      </w:r>
      <w:r>
        <w:rPr>
          <w:rFonts w:hint="eastAsia"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w:t>
      </w:r>
      <w:r>
        <w:t>Paco Calvo</w:t>
      </w:r>
      <w:r>
        <w:rPr>
          <w:rFonts w:hint="eastAsia"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w:t>
      </w:r>
      <w:r>
        <w:rPr>
          <w:rFonts w:hint="default"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，《植物智人》</w:t>
      </w:r>
      <w:r>
        <w:rPr>
          <w:rFonts w:hint="eastAsia"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w:t>
      </w:r>
      <w:r>
        <w:rPr>
          <w:i/>
          <w:iCs/>
        </w:rPr>
        <w:t>Planta Sapiens</w:t>
      </w:r>
      <w:r>
        <w:rPr>
          <w:rFonts w:hint="eastAsia"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w:t>
      </w:r>
      <w:r>
        <w:rPr>
          <w:rFonts w:hint="default"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t>的作者</w:t>
      </w:r>
    </w:p>
    <w:p w14:paraId="3E2F5B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firstLineChars="0"/>
        <w:jc w:val="left"/>
        <w:textAlignment w:val="baseline"/>
        <w:rPr>
          <w:rFonts w:hint="default" w:ascii="Helvetica" w:hAnsi="Helvetica" w:eastAsia="Helvetica" w:cs="Helvetica"/>
          <w:i w:val="0"/>
          <w:iCs w:val="0"/>
          <w:caps w:val="0"/>
          <w:color w:val="060607"/>
          <w:spacing w:val="4"/>
          <w:kern w:val="0"/>
          <w:sz w:val="21"/>
          <w:szCs w:val="21"/>
          <w:bdr w:val="none" w:color="auto" w:sz="0" w:space="0"/>
          <w:shd w:val="clear" w:fill="FFFFFF"/>
          <w:vertAlign w:val="baseline"/>
          <w:lang w:val="en-US" w:eastAsia="zh-CN" w:bidi="ar"/>
        </w:rPr>
      </w:pPr>
    </w:p>
    <w:p w14:paraId="2E5048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textAlignment w:val="baseline"/>
        <w:rPr>
          <w:rFonts w:hint="eastAsia" w:ascii="Helvetica" w:hAnsi="Helvetica" w:eastAsia="Helvetica" w:cs="Helvetica"/>
          <w:b/>
          <w:bCs/>
          <w:i w:val="0"/>
          <w:iCs w:val="0"/>
          <w:caps w:val="0"/>
          <w:color w:val="060607"/>
          <w:spacing w:val="4"/>
          <w:kern w:val="0"/>
          <w:sz w:val="21"/>
          <w:szCs w:val="21"/>
          <w:bdr w:val="none" w:color="auto" w:sz="0" w:space="0"/>
          <w:shd w:val="clear" w:fill="FFFFFF"/>
          <w:vertAlign w:val="baseline"/>
          <w:lang w:val="en-US" w:eastAsia="zh-CN" w:bidi="ar"/>
        </w:rPr>
      </w:pPr>
      <w:r>
        <w:rPr>
          <w:rFonts w:hint="eastAsia" w:ascii="Helvetica" w:hAnsi="Helvetica" w:eastAsia="Helvetica" w:cs="Helvetica"/>
          <w:b/>
          <w:bCs/>
          <w:i w:val="0"/>
          <w:iCs w:val="0"/>
          <w:caps w:val="0"/>
          <w:color w:val="060607"/>
          <w:spacing w:val="4"/>
          <w:kern w:val="0"/>
          <w:sz w:val="21"/>
          <w:szCs w:val="21"/>
          <w:bdr w:val="none" w:color="auto" w:sz="0" w:space="0"/>
          <w:shd w:val="clear" w:fill="FFFFFF"/>
          <w:vertAlign w:val="baseline"/>
          <w:lang w:val="en-US" w:eastAsia="zh-CN" w:bidi="ar"/>
        </w:rPr>
        <w:t>目录：</w:t>
      </w:r>
    </w:p>
    <w:p w14:paraId="2846F7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textAlignment w:val="baseline"/>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pPr>
      <w:r>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引言 1</w:t>
      </w:r>
      <w:bookmarkStart w:id="8" w:name="_GoBack"/>
      <w:bookmarkEnd w:id="8"/>
    </w:p>
    <w:p w14:paraId="58943E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textAlignment w:val="baseline"/>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pPr>
      <w:r>
        <w:rPr>
          <w:rFonts w:hint="eastAsia"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1</w:t>
      </w:r>
      <w:r>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浅水区的性事——12亿年前 17</w:t>
      </w:r>
    </w:p>
    <w:p w14:paraId="39E3B0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textAlignment w:val="baseline"/>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pPr>
      <w:r>
        <w:rPr>
          <w:rFonts w:hint="eastAsia"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2</w:t>
      </w:r>
      <w:r>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苔藓与一切——4.25亿年前 33</w:t>
      </w:r>
    </w:p>
    <w:p w14:paraId="24A7B5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textAlignment w:val="baseline"/>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pPr>
      <w:r>
        <w:rPr>
          <w:rFonts w:hint="eastAsia"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3</w:t>
      </w:r>
      <w:r>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原始森林——3.07亿年前 47</w:t>
      </w:r>
    </w:p>
    <w:p w14:paraId="48C011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textAlignment w:val="baseline"/>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pPr>
      <w:r>
        <w:rPr>
          <w:rFonts w:hint="eastAsia"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4</w:t>
      </w:r>
      <w:r>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火与水——2.2亿年前 61</w:t>
      </w:r>
    </w:p>
    <w:p w14:paraId="424012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textAlignment w:val="baseline"/>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pPr>
      <w:r>
        <w:rPr>
          <w:rFonts w:hint="eastAsia"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5</w:t>
      </w:r>
      <w:r>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巨人的土地——1.5亿年前 74</w:t>
      </w:r>
    </w:p>
    <w:p w14:paraId="2686D3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textAlignment w:val="baseline"/>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pPr>
      <w:r>
        <w:rPr>
          <w:rFonts w:hint="eastAsia"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6</w:t>
      </w:r>
      <w:r>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绽放——1.25亿年前 91</w:t>
      </w:r>
    </w:p>
    <w:p w14:paraId="051AA7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textAlignment w:val="baseline"/>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pPr>
      <w:r>
        <w:rPr>
          <w:rFonts w:hint="eastAsia"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7</w:t>
      </w:r>
      <w:r>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棘手的情况——1亿年前 102</w:t>
      </w:r>
    </w:p>
    <w:p w14:paraId="1EDA59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textAlignment w:val="baseline"/>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pPr>
      <w:r>
        <w:rPr>
          <w:rFonts w:hint="eastAsia"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8</w:t>
      </w:r>
      <w:r>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雨林与复兴——6000万年前 114</w:t>
      </w:r>
    </w:p>
    <w:p w14:paraId="750D33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textAlignment w:val="baseline"/>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pPr>
      <w:r>
        <w:rPr>
          <w:rFonts w:hint="eastAsia"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9</w:t>
      </w:r>
      <w:r>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漂泊——4000万年前 128</w:t>
      </w:r>
    </w:p>
    <w:p w14:paraId="577460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textAlignment w:val="baseline"/>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pPr>
      <w:r>
        <w:rPr>
          <w:rFonts w:hint="eastAsia"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10</w:t>
      </w:r>
      <w:r>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草海——3400万年前 138</w:t>
      </w:r>
    </w:p>
    <w:p w14:paraId="54C5FA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textAlignment w:val="baseline"/>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pPr>
      <w:r>
        <w:rPr>
          <w:rFonts w:hint="eastAsia"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11</w:t>
      </w:r>
      <w:r>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授粉伙伴——1700万年前 153</w:t>
      </w:r>
    </w:p>
    <w:p w14:paraId="4AA21E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textAlignment w:val="baseline"/>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pPr>
      <w:r>
        <w:rPr>
          <w:rFonts w:hint="eastAsia"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12</w:t>
      </w:r>
      <w:r>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猫薄荷之旅——900万年前 161</w:t>
      </w:r>
    </w:p>
    <w:p w14:paraId="4BFA8C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textAlignment w:val="baseline"/>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pPr>
      <w:r>
        <w:rPr>
          <w:rFonts w:hint="eastAsia"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13</w:t>
      </w:r>
      <w:r>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远离树下——600万年前 170</w:t>
      </w:r>
    </w:p>
    <w:p w14:paraId="2E1615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textAlignment w:val="baseline"/>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pPr>
      <w:r>
        <w:rPr>
          <w:rFonts w:hint="eastAsia"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14</w:t>
      </w:r>
      <w:r>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古老的秋天——300万年前 180</w:t>
      </w:r>
    </w:p>
    <w:p w14:paraId="0A2F5D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textAlignment w:val="baseline"/>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pPr>
      <w:r>
        <w:rPr>
          <w:rFonts w:hint="eastAsia"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15</w:t>
      </w:r>
      <w:r>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冰期之后——1.5万年前 189</w:t>
      </w:r>
    </w:p>
    <w:p w14:paraId="2C2F74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textAlignment w:val="baseline"/>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pPr>
      <w:r>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结语 202</w:t>
      </w:r>
    </w:p>
    <w:p w14:paraId="290F2C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textAlignment w:val="baseline"/>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pPr>
      <w:r>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附录 213</w:t>
      </w:r>
    </w:p>
    <w:p w14:paraId="152C78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textAlignment w:val="baseline"/>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pPr>
      <w:r>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致谢 279</w:t>
      </w:r>
    </w:p>
    <w:p w14:paraId="5EADD2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textAlignment w:val="baseline"/>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pPr>
      <w:r>
        <w:rPr>
          <w:rFonts w:hint="default" w:ascii="Helvetica" w:hAnsi="Helvetica" w:eastAsia="Helvetica" w:cs="Helvetica"/>
          <w:b w:val="0"/>
          <w:bCs w:val="0"/>
          <w:i w:val="0"/>
          <w:iCs w:val="0"/>
          <w:caps w:val="0"/>
          <w:color w:val="060607"/>
          <w:spacing w:val="4"/>
          <w:kern w:val="0"/>
          <w:sz w:val="21"/>
          <w:szCs w:val="21"/>
          <w:bdr w:val="none" w:color="auto" w:sz="0" w:space="0"/>
          <w:shd w:val="clear" w:fill="FFFFFF"/>
          <w:vertAlign w:val="baseline"/>
          <w:lang w:val="en-US" w:eastAsia="zh-CN" w:bidi="ar"/>
        </w:rPr>
        <w:t>参考文献 283</w:t>
      </w:r>
    </w:p>
    <w:p w14:paraId="5486AA04">
      <w:pPr>
        <w:autoSpaceDE w:val="0"/>
        <w:autoSpaceDN w:val="0"/>
        <w:adjustRightInd w:val="0"/>
        <w:rPr>
          <w:rFonts w:hint="eastAsia"/>
          <w:bCs/>
          <w:lang w:val="en-US" w:eastAsia="zh-CN"/>
        </w:rPr>
      </w:pPr>
    </w:p>
    <w:p w14:paraId="04423477">
      <w:pPr>
        <w:autoSpaceDE w:val="0"/>
        <w:autoSpaceDN w:val="0"/>
        <w:adjustRightInd w:val="0"/>
        <w:rPr>
          <w:bCs/>
        </w:rPr>
      </w:pPr>
    </w:p>
    <w:bookmarkEnd w:id="2"/>
    <w:bookmarkEnd w:id="3"/>
    <w:p w14:paraId="5C22EF1E">
      <w:pPr>
        <w:shd w:val="clear" w:color="auto" w:fill="FFFFFF"/>
        <w:rPr>
          <w:color w:val="000000"/>
          <w:szCs w:val="21"/>
        </w:rPr>
      </w:pPr>
      <w:bookmarkStart w:id="4" w:name="OLE_LINK44"/>
      <w:bookmarkStart w:id="5" w:name="OLE_LINK43"/>
      <w:bookmarkStart w:id="6" w:name="OLE_LINK38"/>
      <w:bookmarkStart w:id="7" w:name="OLE_LINK45"/>
      <w:r>
        <w:rPr>
          <w:rFonts w:hint="eastAsia"/>
          <w:b/>
          <w:bCs/>
          <w:color w:val="000000"/>
          <w:szCs w:val="21"/>
        </w:rPr>
        <w:t>感</w:t>
      </w:r>
      <w:r>
        <w:rPr>
          <w:b/>
          <w:bCs/>
          <w:color w:val="000000"/>
          <w:szCs w:val="21"/>
        </w:rPr>
        <w:t>谢您的阅读！</w:t>
      </w:r>
    </w:p>
    <w:p w14:paraId="0AC21571">
      <w:pPr>
        <w:rPr>
          <w:rFonts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7AD12C1C">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8"/>
          <w:rFonts w:hint="eastAsia"/>
          <w:b/>
          <w:szCs w:val="21"/>
        </w:rPr>
        <w:t>Righ</w:t>
      </w:r>
      <w:r>
        <w:rPr>
          <w:rStyle w:val="8"/>
          <w:b/>
          <w:szCs w:val="21"/>
        </w:rPr>
        <w:t>ts@nurnberg.com.cn</w:t>
      </w:r>
      <w:r>
        <w:rPr>
          <w:rStyle w:val="8"/>
          <w:b/>
          <w:szCs w:val="21"/>
        </w:rPr>
        <w:fldChar w:fldCharType="end"/>
      </w:r>
    </w:p>
    <w:p w14:paraId="63C654E0">
      <w:pPr>
        <w:rPr>
          <w:b/>
          <w:color w:val="000000"/>
          <w:szCs w:val="21"/>
        </w:rPr>
      </w:pPr>
      <w:r>
        <w:rPr>
          <w:color w:val="000000"/>
          <w:szCs w:val="21"/>
        </w:rPr>
        <w:t>安德鲁·纳伯格联合国际有限公司北京代表处</w:t>
      </w:r>
    </w:p>
    <w:p w14:paraId="0309C9E5">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4F14AADA">
      <w:pPr>
        <w:rPr>
          <w:b/>
          <w:color w:val="000000"/>
          <w:szCs w:val="21"/>
        </w:rPr>
      </w:pPr>
      <w:r>
        <w:rPr>
          <w:color w:val="000000"/>
          <w:szCs w:val="21"/>
        </w:rPr>
        <w:t>电话：010-82504106, 传真：010-82504200</w:t>
      </w:r>
    </w:p>
    <w:p w14:paraId="113B31BF">
      <w:pPr>
        <w:rPr>
          <w:rStyle w:val="8"/>
          <w:szCs w:val="21"/>
        </w:rPr>
      </w:pPr>
      <w:r>
        <w:rPr>
          <w:color w:val="000000"/>
          <w:szCs w:val="21"/>
        </w:rPr>
        <w:t>公司网址：</w:t>
      </w:r>
      <w:r>
        <w:fldChar w:fldCharType="begin"/>
      </w:r>
      <w:r>
        <w:instrText xml:space="preserve"> HYPERLINK "http://www.nurnberg.com.cn/" </w:instrText>
      </w:r>
      <w:r>
        <w:fldChar w:fldCharType="separate"/>
      </w:r>
      <w:r>
        <w:rPr>
          <w:rStyle w:val="8"/>
          <w:szCs w:val="21"/>
        </w:rPr>
        <w:t>http://www.nurnberg.com.cn</w:t>
      </w:r>
      <w:r>
        <w:rPr>
          <w:rStyle w:val="8"/>
          <w:szCs w:val="21"/>
        </w:rPr>
        <w:fldChar w:fldCharType="end"/>
      </w:r>
    </w:p>
    <w:p w14:paraId="07C179D8">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8"/>
          <w:szCs w:val="21"/>
        </w:rPr>
        <w:t>http://www.nurnberg.com.cn/booklist_zh/list.aspx</w:t>
      </w:r>
      <w:r>
        <w:rPr>
          <w:rStyle w:val="8"/>
          <w:szCs w:val="21"/>
        </w:rPr>
        <w:fldChar w:fldCharType="end"/>
      </w:r>
    </w:p>
    <w:p w14:paraId="1AE58DF7">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8"/>
          <w:szCs w:val="21"/>
        </w:rPr>
        <w:t>http://www.nurnberg.com.cn/book/book.aspx</w:t>
      </w:r>
      <w:r>
        <w:rPr>
          <w:rStyle w:val="8"/>
          <w:szCs w:val="21"/>
        </w:rPr>
        <w:fldChar w:fldCharType="end"/>
      </w:r>
    </w:p>
    <w:p w14:paraId="71BCFD2B">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8"/>
          <w:szCs w:val="21"/>
        </w:rPr>
        <w:t>http://www.nurnberg.com.cn/video/video.aspx</w:t>
      </w:r>
      <w:r>
        <w:rPr>
          <w:rStyle w:val="8"/>
          <w:szCs w:val="21"/>
        </w:rPr>
        <w:fldChar w:fldCharType="end"/>
      </w:r>
    </w:p>
    <w:p w14:paraId="38BDCCBE">
      <w:pPr>
        <w:rPr>
          <w:rStyle w:val="8"/>
          <w:szCs w:val="21"/>
        </w:rPr>
      </w:pPr>
      <w:r>
        <w:rPr>
          <w:color w:val="000000"/>
          <w:szCs w:val="21"/>
        </w:rPr>
        <w:t>豆瓣小站：</w:t>
      </w:r>
      <w:r>
        <w:fldChar w:fldCharType="begin"/>
      </w:r>
      <w:r>
        <w:instrText xml:space="preserve"> HYPERLINK "http://site.douban.com/110577/" </w:instrText>
      </w:r>
      <w:r>
        <w:fldChar w:fldCharType="separate"/>
      </w:r>
      <w:r>
        <w:rPr>
          <w:rStyle w:val="8"/>
          <w:szCs w:val="21"/>
        </w:rPr>
        <w:t>http://site.douban.com/110577/</w:t>
      </w:r>
      <w:r>
        <w:rPr>
          <w:rStyle w:val="8"/>
          <w:szCs w:val="21"/>
        </w:rPr>
        <w:fldChar w:fldCharType="end"/>
      </w:r>
    </w:p>
    <w:p w14:paraId="5B61B1EF">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6BFB2D8C">
      <w:pPr>
        <w:shd w:val="clear" w:color="auto" w:fill="FFFFFF"/>
        <w:rPr>
          <w:color w:val="000000"/>
          <w:szCs w:val="21"/>
        </w:rPr>
      </w:pPr>
      <w:r>
        <w:rPr>
          <w:color w:val="000000"/>
          <w:szCs w:val="21"/>
        </w:rPr>
        <w:t>微信订阅号：ANABJ2002</w:t>
      </w:r>
    </w:p>
    <w:bookmarkEnd w:id="4"/>
    <w:bookmarkEnd w:id="5"/>
    <w:bookmarkEnd w:id="6"/>
    <w:bookmarkEnd w:id="7"/>
    <w:p w14:paraId="5291C53B">
      <w:pPr>
        <w:widowControl/>
        <w:shd w:val="clear" w:color="auto" w:fill="FFFFFF"/>
        <w:rPr>
          <w:kern w:val="0"/>
          <w:szCs w:val="21"/>
        </w:rPr>
      </w:pPr>
      <w:r>
        <w:rPr>
          <w:color w:val="000000"/>
          <w:szCs w:val="21"/>
        </w:rPr>
        <w:drawing>
          <wp:anchor distT="0" distB="0" distL="114300" distR="114300" simplePos="0" relativeHeight="251660288" behindDoc="0" locked="0" layoutInCell="1" allowOverlap="1">
            <wp:simplePos x="0" y="0"/>
            <wp:positionH relativeFrom="column">
              <wp:posOffset>-38100</wp:posOffset>
            </wp:positionH>
            <wp:positionV relativeFrom="paragraph">
              <wp:posOffset>59690</wp:posOffset>
            </wp:positionV>
            <wp:extent cx="633095" cy="687705"/>
            <wp:effectExtent l="0" t="0" r="1905" b="10795"/>
            <wp:wrapSquare wrapText="bothSides"/>
            <wp:docPr id="3"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安德鲁微信号二维码"/>
                    <pic:cNvPicPr>
                      <a:picLocks noChangeAspect="1"/>
                    </pic:cNvPicPr>
                  </pic:nvPicPr>
                  <pic:blipFill>
                    <a:blip r:embed="rId8"/>
                    <a:stretch>
                      <a:fillRect/>
                    </a:stretch>
                  </pic:blipFill>
                  <pic:spPr>
                    <a:xfrm>
                      <a:off x="0" y="0"/>
                      <a:ext cx="633095" cy="687705"/>
                    </a:xfrm>
                    <a:prstGeom prst="rect">
                      <a:avLst/>
                    </a:prstGeom>
                    <a:noFill/>
                    <a:ln>
                      <a:noFill/>
                    </a:ln>
                  </pic:spPr>
                </pic:pic>
              </a:graphicData>
            </a:graphic>
          </wp:anchor>
        </w:drawing>
      </w:r>
    </w:p>
    <w:p w14:paraId="6E822FEC"/>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DB5D7">
    <w:pPr>
      <w:pStyle w:val="2"/>
      <w:jc w:val="center"/>
    </w:pPr>
    <w:r>
      <w:fldChar w:fldCharType="begin"/>
    </w:r>
    <w:r>
      <w:instrText xml:space="preserve">PAGE   \* MERGEFORMAT</w:instrText>
    </w:r>
    <w:r>
      <w:fldChar w:fldCharType="separate"/>
    </w:r>
    <w:r>
      <w:rPr>
        <w:lang w:val="zh-CN"/>
      </w:rPr>
      <w:t>1</w:t>
    </w:r>
    <w:r>
      <w:fldChar w:fldCharType="end"/>
    </w:r>
  </w:p>
  <w:p w14:paraId="4DB871C2">
    <w:pPr>
      <w:pStyle w:val="2"/>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5E414">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10160" b="8255"/>
          <wp:wrapSquare wrapText="bothSides"/>
          <wp:docPr id="4"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公司logo（新北京黑色）"/>
                  <pic:cNvPicPr>
                    <a:picLocks noChangeAspect="1"/>
                  </pic:cNvPicPr>
                </pic:nvPicPr>
                <pic:blipFill>
                  <a:blip r:embed="rId1"/>
                  <a:stretch>
                    <a:fillRect/>
                  </a:stretch>
                </pic:blipFill>
                <pic:spPr>
                  <a:xfrm>
                    <a:off x="0" y="0"/>
                    <a:ext cx="472440" cy="436245"/>
                  </a:xfrm>
                  <a:prstGeom prst="rect">
                    <a:avLst/>
                  </a:prstGeom>
                  <a:noFill/>
                  <a:ln>
                    <a:noFill/>
                  </a:ln>
                </pic:spPr>
              </pic:pic>
            </a:graphicData>
          </a:graphic>
        </wp:anchor>
      </w:drawing>
    </w:r>
  </w:p>
  <w:p w14:paraId="73951A84">
    <w:pPr>
      <w:pStyle w:val="3"/>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A38"/>
    <w:rsid w:val="002354E1"/>
    <w:rsid w:val="004F6A38"/>
    <w:rsid w:val="00A55311"/>
    <w:rsid w:val="00E65F44"/>
    <w:rsid w:val="038D58AA"/>
    <w:rsid w:val="352A0913"/>
    <w:rsid w:val="396778BC"/>
    <w:rsid w:val="3C0D06AF"/>
    <w:rsid w:val="6B8F25DF"/>
    <w:rsid w:val="70570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0"/>
    <w:rPr>
      <w:b/>
    </w:rPr>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681</Words>
  <Characters>1058</Characters>
  <Lines>11</Lines>
  <Paragraphs>3</Paragraphs>
  <TotalTime>3</TotalTime>
  <ScaleCrop>false</ScaleCrop>
  <LinksUpToDate>false</LinksUpToDate>
  <CharactersWithSpaces>1091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2025-03-12T06:40:00Z</dcterms:created>
  <dc:creator>小宝</dc:creator>
  <cp:lastModifiedBy>SEER</cp:lastModifiedBy>
  <dcterms:modified xsi:type="dcterms:W3CDTF">2025-04-07T07:36:14Z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CB6C3BC051C143308BCF5AAC300EE488_13</vt:lpwstr>
  </property>
  <property fmtid="{D5CDD505-2E9C-101B-9397-08002B2CF9AE}" pid="4" name="KSOTemplateDocerSaveRecord">
    <vt:lpwstr>eyJoZGlkIjoiNzRmMzU4Mjk2YmIwMTljMDY5ZjlkOGIxNmEzNTQ3ZjciLCJ1c2VySWQiOiIzMTY4NjA3MjQifQ==</vt:lpwstr>
  </property>
</Properties>
</file>