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  <w:bookmarkStart w:id="1" w:name="_GoBack"/>
      <w:bookmarkEnd w:id="1"/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09-04 131245.png屏幕截图 2025-09-04 13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04 131245.png屏幕截图 2025-09-04 131245"/>
                    <pic:cNvPicPr>
                      <a:picLocks noChangeAspect="1"/>
                    </pic:cNvPicPr>
                  </pic:nvPicPr>
                  <pic:blipFill>
                    <a:blip r:embed="rId6"/>
                    <a:srcRect t="2504" b="2504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</w:t>
      </w: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情绪暗涌：在至暗时刻寻找生命的智慧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Hard Feelings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Finding the Wisdom in Our Darkest Emotions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Daniel Smith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&amp; Schuster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Melanie Jackson Agency, LLC/ANA/Jessica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256页</w:t>
      </w:r>
    </w:p>
    <w:p w14:paraId="1316484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5FC97C5">
      <w:pPr>
        <w:tabs>
          <w:tab w:val="left" w:pos="341"/>
          <w:tab w:val="left" w:pos="5235"/>
        </w:tabs>
        <w:rPr>
          <w:rFonts w:hint="eastAsia" w:ascii="Arial" w:hAnsi="Arial" w:eastAsia="宋体" w:cs="Arial"/>
          <w:b/>
          <w:bCs/>
          <w:color w:val="000000"/>
          <w:spacing w:val="-3"/>
          <w:sz w:val="11"/>
          <w:szCs w:val="11"/>
          <w:shd w:val="clear" w:color="auto" w:fill="FFFFFF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大众心理</w:t>
      </w: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9EECA2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一位心理治疗师、《纽约时报》畅销书《焦虑之心》作者带来的深度思考——探索我们最难以面对的情感，论证这些情绪并非需要克服的障碍，而是引领我们走向智慧与完整的重要信使。</w:t>
      </w:r>
    </w:p>
    <w:p w14:paraId="4058DC19">
      <w:pPr>
        <w:ind w:firstLine="420" w:firstLineChars="200"/>
        <w:rPr>
          <w:rFonts w:hint="eastAsia"/>
          <w:bCs/>
          <w:kern w:val="0"/>
          <w:szCs w:val="21"/>
        </w:rPr>
      </w:pPr>
    </w:p>
    <w:p w14:paraId="0E80863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如果我们最奋力抵抗的情绪——愤怒、羞耻、嫉妒、懊悔、猜忌、烦躁、绝望——并非需要战胜的敌人，而是通往自我认知的重要向导，那会怎样？</w:t>
      </w:r>
    </w:p>
    <w:p w14:paraId="3C71C235">
      <w:pPr>
        <w:ind w:firstLine="420" w:firstLineChars="200"/>
        <w:rPr>
          <w:rFonts w:hint="eastAsia"/>
          <w:bCs/>
          <w:kern w:val="0"/>
          <w:szCs w:val="21"/>
        </w:rPr>
      </w:pPr>
    </w:p>
    <w:p w14:paraId="1385B4D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两份生日礼物——一本关于忧郁症的百年论著与一本博斯地狱画集——在丹尼尔·史密斯第二个孩子出生前数月送达时，他开始质疑文化对艰难情绪的漠视，以及自己与这些所谓"负面"情绪的终身抗争。史密斯穿梭于亲密的个人叙事与深厚的思想探索之间，追溯人类与负面情绪关系的历史演变——从七宗罪到现代心理学有时同样严苛的分类体系。他探讨科学、心理学、艺术与哲学在情感本质认知上的局限，挑战关于情感本质与功能的传统认知。</w:t>
      </w:r>
    </w:p>
    <w:p w14:paraId="46261599">
      <w:pPr>
        <w:ind w:firstLine="420" w:firstLineChars="200"/>
        <w:rPr>
          <w:rFonts w:hint="eastAsia"/>
          <w:bCs/>
          <w:kern w:val="0"/>
          <w:szCs w:val="21"/>
        </w:rPr>
      </w:pPr>
    </w:p>
    <w:p w14:paraId="5ADE7EC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坦诚剖析自身情感波动并结合心理治疗工作中的洞察，史密斯提出有力论证：负面情绪具有关键作用——只要我们愿意倾听它们的诉说。无论是探究因纽特人惊人的"无怒文化"，还是直面自己作为新生父亲的情感传承，史密斯都提供了既充满人文关怀又出乎意料乐观的视角。</w:t>
      </w:r>
    </w:p>
    <w:p w14:paraId="01994AA5">
      <w:pPr>
        <w:ind w:firstLine="420" w:firstLineChars="200"/>
        <w:rPr>
          <w:rFonts w:hint="eastAsia"/>
          <w:bCs/>
          <w:kern w:val="0"/>
          <w:szCs w:val="21"/>
        </w:rPr>
      </w:pPr>
    </w:p>
    <w:p w14:paraId="408DE05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本书并非消除艰难情绪的指南，而是一份走向完整的邀请——去感受一切情绪，并发现即使最黑暗的情感也蕴藏着智慧、意义与深刻蜕变的可能。</w:t>
      </w:r>
    </w:p>
    <w:p w14:paraId="43A31D0A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03D7A826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丹尼尔·史密斯（</w:t>
      </w:r>
      <w:r>
        <w:rPr>
          <w:rFonts w:hint="eastAsia"/>
          <w:b/>
          <w:bCs/>
          <w:color w:val="000000"/>
          <w:szCs w:val="21"/>
          <w:highlight w:val="none"/>
        </w:rPr>
        <w:t>Daniel Smith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是心理治疗师，《缪斯、狂人与先知》与《焦虑之心》作者。文章见于《大西洋月刊》《纽约时报杂志》《纽约客》等刊物。现居纽约布鲁克林。</w:t>
      </w:r>
    </w:p>
    <w:p w14:paraId="18849564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26146AE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9F3CC7B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588341D7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C86F28C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第一部</w:t>
      </w:r>
    </w:p>
    <w:p w14:paraId="6594B06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 两份礼物</w:t>
      </w:r>
    </w:p>
    <w:p w14:paraId="0D8C008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 感受的道德观（简史）</w:t>
      </w:r>
    </w:p>
    <w:p w14:paraId="454E01B1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 情感究竟是什么？</w:t>
      </w:r>
    </w:p>
    <w:p w14:paraId="4F43C6E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1C184A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第二部</w:t>
      </w:r>
    </w:p>
    <w:p w14:paraId="0577D050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 烦躁</w:t>
      </w:r>
    </w:p>
    <w:p w14:paraId="07C5C652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 羞耻</w:t>
      </w:r>
    </w:p>
    <w:p w14:paraId="488D978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 嫉妒</w:t>
      </w:r>
    </w:p>
    <w:p w14:paraId="2506D49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39D584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第三部</w:t>
      </w:r>
    </w:p>
    <w:p w14:paraId="2BA11270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 无聊</w:t>
      </w:r>
    </w:p>
    <w:p w14:paraId="674197A9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 懊悔</w:t>
      </w:r>
    </w:p>
    <w:p w14:paraId="02D80D89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 绝望</w:t>
      </w:r>
    </w:p>
    <w:p w14:paraId="434FC748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DA9344D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7D31CF6C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参考文献选编</w:t>
      </w:r>
    </w:p>
    <w:p w14:paraId="7C4172A5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07ACB41F">
      <w:pPr>
        <w:tabs>
          <w:tab w:val="left" w:pos="641"/>
        </w:tabs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E1748A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7F1054"/>
    <w:rsid w:val="01B87BC0"/>
    <w:rsid w:val="06AF0F7C"/>
    <w:rsid w:val="075B09F4"/>
    <w:rsid w:val="08760957"/>
    <w:rsid w:val="0A8F3F31"/>
    <w:rsid w:val="0AC20A24"/>
    <w:rsid w:val="0B8E6777"/>
    <w:rsid w:val="0C0008F4"/>
    <w:rsid w:val="0C3C7AF6"/>
    <w:rsid w:val="0E6A6913"/>
    <w:rsid w:val="0E9D3832"/>
    <w:rsid w:val="0F3E0224"/>
    <w:rsid w:val="11934328"/>
    <w:rsid w:val="133008E2"/>
    <w:rsid w:val="137E6912"/>
    <w:rsid w:val="1ADC23CC"/>
    <w:rsid w:val="1BA86C22"/>
    <w:rsid w:val="23F5004D"/>
    <w:rsid w:val="2C0B6F0E"/>
    <w:rsid w:val="2CB75CA1"/>
    <w:rsid w:val="2DA34CE1"/>
    <w:rsid w:val="33E92D2C"/>
    <w:rsid w:val="35F3519B"/>
    <w:rsid w:val="37F41099"/>
    <w:rsid w:val="3AE04ADC"/>
    <w:rsid w:val="3C1934F8"/>
    <w:rsid w:val="432C279F"/>
    <w:rsid w:val="46B43896"/>
    <w:rsid w:val="4BED189E"/>
    <w:rsid w:val="4C156891"/>
    <w:rsid w:val="52BD4D62"/>
    <w:rsid w:val="5B1B417E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C9C37DC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948</Words>
  <Characters>1312</Characters>
  <Lines>25</Lines>
  <Paragraphs>7</Paragraphs>
  <TotalTime>13</TotalTime>
  <ScaleCrop>false</ScaleCrop>
  <LinksUpToDate>false</LinksUpToDate>
  <CharactersWithSpaces>1357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2025-09-15T02:57:03Z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