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8F9E515" w:rsidR="00AE574A" w:rsidRDefault="00AE574A">
      <w:pPr>
        <w:rPr>
          <w:b/>
          <w:color w:val="000000"/>
          <w:szCs w:val="21"/>
        </w:rPr>
      </w:pPr>
    </w:p>
    <w:p w14:paraId="3DA7336F" w14:textId="58EC5318" w:rsidR="00774233" w:rsidRPr="00774233" w:rsidRDefault="00417BB8"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592F3973" wp14:editId="3B46B45B">
            <wp:simplePos x="0" y="0"/>
            <wp:positionH relativeFrom="margin">
              <wp:align>right</wp:align>
            </wp:positionH>
            <wp:positionV relativeFrom="paragraph">
              <wp:posOffset>8255</wp:posOffset>
            </wp:positionV>
            <wp:extent cx="1493520" cy="2113915"/>
            <wp:effectExtent l="0" t="0" r="0" b="635"/>
            <wp:wrapSquare wrapText="bothSides"/>
            <wp:docPr id="4" name="图片 4" descr="https://global.oup.com/academic/covers/pop-up/978019778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77868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2113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676F41" w:rsidRPr="00676F41">
        <w:rPr>
          <w:rFonts w:hint="eastAsia"/>
          <w:b/>
          <w:bCs/>
          <w:color w:val="000000"/>
          <w:szCs w:val="21"/>
        </w:rPr>
        <w:t>深度思考的艺术：在非理性时代保持理性</w:t>
      </w:r>
      <w:r w:rsidR="009736A9">
        <w:rPr>
          <w:rFonts w:hint="eastAsia"/>
          <w:b/>
          <w:bCs/>
          <w:color w:val="000000"/>
          <w:szCs w:val="21"/>
        </w:rPr>
        <w:t>》</w:t>
      </w:r>
    </w:p>
    <w:p w14:paraId="526CF9CC" w14:textId="431CBF9B" w:rsidR="00774233" w:rsidRPr="00774233" w:rsidRDefault="00774233" w:rsidP="00FB3870">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B3870" w:rsidRPr="00FB3870">
        <w:rPr>
          <w:b/>
          <w:bCs/>
          <w:color w:val="000000"/>
          <w:szCs w:val="21"/>
        </w:rPr>
        <w:t>HOW TO THINK MORE AND BETTER</w:t>
      </w:r>
      <w:r w:rsidR="00FB3870">
        <w:rPr>
          <w:b/>
          <w:bCs/>
          <w:color w:val="000000"/>
          <w:szCs w:val="21"/>
        </w:rPr>
        <w:t xml:space="preserve">: </w:t>
      </w:r>
      <w:r w:rsidR="00FB3870" w:rsidRPr="00FB3870">
        <w:rPr>
          <w:b/>
          <w:bCs/>
          <w:color w:val="000000"/>
          <w:szCs w:val="21"/>
        </w:rPr>
        <w:t>Being Reasonable in Unreasonable Times</w:t>
      </w:r>
    </w:p>
    <w:p w14:paraId="39B7E419" w14:textId="50F9BDE0"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417BB8" w:rsidRPr="00417BB8">
        <w:rPr>
          <w:b/>
          <w:bCs/>
          <w:color w:val="000000"/>
          <w:szCs w:val="21"/>
        </w:rPr>
        <w:t>William B. Irvine</w:t>
      </w:r>
      <w:hyperlink r:id="rId9" w:history="1"/>
    </w:p>
    <w:p w14:paraId="5EB65684" w14:textId="56ECEF7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417BB8" w:rsidRPr="00417BB8">
        <w:rPr>
          <w:b/>
          <w:bCs/>
          <w:color w:val="000000"/>
          <w:szCs w:val="21"/>
        </w:rPr>
        <w:t>Oxford University Press</w:t>
      </w:r>
    </w:p>
    <w:p w14:paraId="1421F214" w14:textId="174BF66F"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232224C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17BB8" w:rsidRPr="00417BB8">
        <w:rPr>
          <w:b/>
          <w:bCs/>
          <w:color w:val="000000"/>
          <w:szCs w:val="21"/>
        </w:rPr>
        <w:t>288</w:t>
      </w:r>
      <w:r w:rsidR="00A60347">
        <w:rPr>
          <w:rFonts w:hint="eastAsia"/>
          <w:b/>
          <w:bCs/>
          <w:color w:val="000000"/>
          <w:szCs w:val="21"/>
        </w:rPr>
        <w:t>页</w:t>
      </w:r>
    </w:p>
    <w:p w14:paraId="31380F95" w14:textId="68C7B20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417BB8" w:rsidRPr="00417BB8">
        <w:rPr>
          <w:b/>
          <w:bCs/>
          <w:color w:val="000000"/>
          <w:szCs w:val="21"/>
        </w:rPr>
        <w:t>202</w:t>
      </w:r>
      <w:r w:rsidR="00417BB8">
        <w:rPr>
          <w:b/>
          <w:bCs/>
          <w:color w:val="000000"/>
          <w:szCs w:val="21"/>
        </w:rPr>
        <w:t>6</w:t>
      </w:r>
      <w:r w:rsidR="00D82AB4" w:rsidRPr="00D82AB4">
        <w:rPr>
          <w:rFonts w:hint="eastAsia"/>
          <w:b/>
          <w:bCs/>
          <w:color w:val="000000"/>
          <w:szCs w:val="21"/>
        </w:rPr>
        <w:t>年</w:t>
      </w:r>
      <w:r w:rsidR="00D82AB4" w:rsidRPr="00D82AB4">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65EB9EB"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17BB8">
        <w:rPr>
          <w:rFonts w:hint="eastAsia"/>
          <w:b/>
          <w:bCs/>
          <w:szCs w:val="21"/>
        </w:rPr>
        <w:t>大众哲学</w:t>
      </w:r>
    </w:p>
    <w:p w14:paraId="3B0F3D38" w14:textId="3AF0E865" w:rsidR="00417BB8" w:rsidRPr="00417BB8" w:rsidRDefault="00417BB8" w:rsidP="00433082">
      <w:pPr>
        <w:tabs>
          <w:tab w:val="left" w:pos="341"/>
          <w:tab w:val="left" w:pos="5235"/>
        </w:tabs>
        <w:rPr>
          <w:b/>
          <w:bCs/>
          <w:color w:val="FF0000"/>
          <w:szCs w:val="21"/>
        </w:rPr>
      </w:pPr>
      <w:r w:rsidRPr="00417BB8">
        <w:rPr>
          <w:b/>
          <w:bCs/>
          <w:color w:val="FF0000"/>
          <w:szCs w:val="21"/>
        </w:rPr>
        <w:t>亚马逊畅销书排名：</w:t>
      </w:r>
    </w:p>
    <w:p w14:paraId="47103253" w14:textId="5018D238" w:rsidR="00417BB8" w:rsidRPr="00417BB8" w:rsidRDefault="00417BB8" w:rsidP="00433082">
      <w:pPr>
        <w:tabs>
          <w:tab w:val="left" w:pos="341"/>
          <w:tab w:val="left" w:pos="5235"/>
        </w:tabs>
        <w:rPr>
          <w:rFonts w:hint="eastAsia"/>
          <w:b/>
          <w:bCs/>
          <w:color w:val="FF0000"/>
          <w:szCs w:val="21"/>
        </w:rPr>
      </w:pPr>
      <w:r w:rsidRPr="00417BB8">
        <w:rPr>
          <w:b/>
          <w:bCs/>
          <w:color w:val="FF0000"/>
          <w:szCs w:val="21"/>
        </w:rPr>
        <w:t>#478 in Philosophy of Logic &amp; Language</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062A63C" w14:textId="57E4A3AE" w:rsidR="00417BB8" w:rsidRPr="00417BB8" w:rsidRDefault="00417BB8" w:rsidP="00417BB8">
      <w:pPr>
        <w:ind w:firstLineChars="200" w:firstLine="422"/>
        <w:rPr>
          <w:rFonts w:hint="eastAsia"/>
          <w:b/>
          <w:bCs/>
          <w:color w:val="000000"/>
          <w:szCs w:val="21"/>
        </w:rPr>
      </w:pPr>
      <w:r w:rsidRPr="00417BB8">
        <w:rPr>
          <w:rFonts w:hint="eastAsia"/>
          <w:b/>
          <w:bCs/>
          <w:color w:val="000000"/>
          <w:szCs w:val="21"/>
        </w:rPr>
        <w:t>《</w:t>
      </w:r>
      <w:r w:rsidRPr="00417BB8">
        <w:rPr>
          <w:rFonts w:hint="eastAsia"/>
          <w:b/>
          <w:bCs/>
          <w:color w:val="000000"/>
          <w:szCs w:val="21"/>
        </w:rPr>
        <w:t>像哲学家一样生活</w:t>
      </w:r>
      <w:r w:rsidRPr="00417BB8">
        <w:rPr>
          <w:rFonts w:hint="eastAsia"/>
          <w:b/>
          <w:bCs/>
          <w:color w:val="000000"/>
          <w:szCs w:val="21"/>
        </w:rPr>
        <w:t>》</w:t>
      </w:r>
      <w:r>
        <w:rPr>
          <w:rFonts w:hint="eastAsia"/>
          <w:b/>
          <w:bCs/>
          <w:color w:val="000000"/>
          <w:szCs w:val="21"/>
        </w:rPr>
        <w:t>（</w:t>
      </w:r>
      <w:r w:rsidRPr="00417BB8">
        <w:rPr>
          <w:b/>
          <w:bCs/>
          <w:i/>
          <w:color w:val="000000"/>
          <w:szCs w:val="21"/>
        </w:rPr>
        <w:t>A Guide to the Good Life</w:t>
      </w:r>
      <w:r>
        <w:rPr>
          <w:rFonts w:hint="eastAsia"/>
          <w:b/>
          <w:bCs/>
          <w:color w:val="000000"/>
          <w:szCs w:val="21"/>
        </w:rPr>
        <w:t>）的</w:t>
      </w:r>
      <w:r w:rsidRPr="00417BB8">
        <w:rPr>
          <w:rFonts w:hint="eastAsia"/>
          <w:b/>
          <w:bCs/>
          <w:color w:val="000000"/>
          <w:szCs w:val="21"/>
        </w:rPr>
        <w:t>作者威廉·</w:t>
      </w:r>
      <w:r w:rsidRPr="00417BB8">
        <w:rPr>
          <w:rFonts w:hint="eastAsia"/>
          <w:b/>
          <w:bCs/>
          <w:color w:val="000000"/>
          <w:szCs w:val="21"/>
        </w:rPr>
        <w:t>B</w:t>
      </w:r>
      <w:r w:rsidRPr="00417BB8">
        <w:rPr>
          <w:rFonts w:hint="eastAsia"/>
          <w:b/>
          <w:bCs/>
          <w:color w:val="000000"/>
          <w:szCs w:val="21"/>
        </w:rPr>
        <w:t>·欧文</w:t>
      </w:r>
      <w:r>
        <w:rPr>
          <w:rFonts w:hint="eastAsia"/>
          <w:b/>
          <w:bCs/>
          <w:color w:val="000000"/>
          <w:szCs w:val="21"/>
        </w:rPr>
        <w:t>（</w:t>
      </w:r>
      <w:r w:rsidRPr="00417BB8">
        <w:rPr>
          <w:b/>
          <w:bCs/>
          <w:color w:val="000000"/>
          <w:szCs w:val="21"/>
        </w:rPr>
        <w:t>William B. Irvine</w:t>
      </w:r>
      <w:r>
        <w:rPr>
          <w:rFonts w:hint="eastAsia"/>
          <w:b/>
          <w:bCs/>
          <w:color w:val="000000"/>
          <w:szCs w:val="21"/>
        </w:rPr>
        <w:t>）</w:t>
      </w:r>
      <w:r w:rsidRPr="00417BB8">
        <w:rPr>
          <w:rFonts w:hint="eastAsia"/>
          <w:b/>
          <w:bCs/>
          <w:color w:val="000000"/>
          <w:szCs w:val="21"/>
        </w:rPr>
        <w:t>带来一部亟需的哲学指南，</w:t>
      </w:r>
      <w:r>
        <w:rPr>
          <w:rFonts w:hint="eastAsia"/>
          <w:b/>
          <w:bCs/>
          <w:color w:val="000000"/>
          <w:szCs w:val="21"/>
        </w:rPr>
        <w:t>指导</w:t>
      </w:r>
      <w:r w:rsidRPr="00417BB8">
        <w:rPr>
          <w:rFonts w:hint="eastAsia"/>
          <w:b/>
          <w:bCs/>
          <w:color w:val="000000"/>
          <w:szCs w:val="21"/>
        </w:rPr>
        <w:t>我们如何在当今情绪驱动且错综复杂的世界中，成为更理性、更具批判性的思考者。</w:t>
      </w:r>
    </w:p>
    <w:p w14:paraId="339018C0" w14:textId="77777777" w:rsidR="00417BB8" w:rsidRPr="00417BB8" w:rsidRDefault="00417BB8" w:rsidP="00417BB8">
      <w:pPr>
        <w:ind w:firstLineChars="200" w:firstLine="422"/>
        <w:rPr>
          <w:b/>
          <w:bCs/>
          <w:color w:val="000000"/>
          <w:szCs w:val="21"/>
        </w:rPr>
      </w:pPr>
    </w:p>
    <w:p w14:paraId="3A124622" w14:textId="165336E0" w:rsidR="00417BB8" w:rsidRPr="00417BB8" w:rsidRDefault="00417BB8" w:rsidP="00417BB8">
      <w:pPr>
        <w:ind w:firstLineChars="200" w:firstLine="420"/>
        <w:rPr>
          <w:rFonts w:hint="eastAsia"/>
          <w:bCs/>
          <w:color w:val="000000"/>
          <w:szCs w:val="21"/>
        </w:rPr>
      </w:pPr>
      <w:r w:rsidRPr="00417BB8">
        <w:rPr>
          <w:rFonts w:hint="eastAsia"/>
          <w:bCs/>
          <w:color w:val="000000"/>
          <w:szCs w:val="21"/>
        </w:rPr>
        <w:t>即便</w:t>
      </w:r>
      <w:r w:rsidR="00153871">
        <w:rPr>
          <w:rFonts w:hint="eastAsia"/>
          <w:bCs/>
          <w:color w:val="000000"/>
          <w:szCs w:val="21"/>
        </w:rPr>
        <w:t>是</w:t>
      </w:r>
      <w:proofErr w:type="gramStart"/>
      <w:r w:rsidRPr="00417BB8">
        <w:rPr>
          <w:rFonts w:hint="eastAsia"/>
          <w:bCs/>
          <w:color w:val="000000"/>
          <w:szCs w:val="21"/>
        </w:rPr>
        <w:t>最</w:t>
      </w:r>
      <w:proofErr w:type="gramEnd"/>
      <w:r w:rsidRPr="00417BB8">
        <w:rPr>
          <w:rFonts w:hint="eastAsia"/>
          <w:bCs/>
          <w:color w:val="000000"/>
          <w:szCs w:val="21"/>
        </w:rPr>
        <w:t>理性的人，也常会选择性运用理性思维。我们明白就医时应听从医生建议，选购汽车或家电时会仔细评估网络评论，</w:t>
      </w:r>
      <w:r w:rsidRPr="00417BB8">
        <w:rPr>
          <w:rFonts w:hint="eastAsia"/>
          <w:bCs/>
          <w:color w:val="000000"/>
          <w:szCs w:val="21"/>
        </w:rPr>
        <w:t>在做出明智决策前</w:t>
      </w:r>
      <w:r>
        <w:rPr>
          <w:rFonts w:hint="eastAsia"/>
          <w:bCs/>
          <w:color w:val="000000"/>
          <w:szCs w:val="21"/>
        </w:rPr>
        <w:t>需要</w:t>
      </w:r>
      <w:r w:rsidRPr="00417BB8">
        <w:rPr>
          <w:rFonts w:hint="eastAsia"/>
          <w:bCs/>
          <w:color w:val="000000"/>
          <w:szCs w:val="21"/>
        </w:rPr>
        <w:t>冷静地权衡各种选项</w:t>
      </w:r>
      <w:r w:rsidRPr="00417BB8">
        <w:rPr>
          <w:rFonts w:hint="eastAsia"/>
          <w:bCs/>
          <w:color w:val="000000"/>
          <w:szCs w:val="21"/>
        </w:rPr>
        <w:t>。然而面对更棘手的抉择——</w:t>
      </w:r>
      <w:r>
        <w:rPr>
          <w:rFonts w:hint="eastAsia"/>
          <w:bCs/>
          <w:color w:val="000000"/>
          <w:szCs w:val="21"/>
        </w:rPr>
        <w:t>比如</w:t>
      </w:r>
      <w:r w:rsidRPr="00417BB8">
        <w:rPr>
          <w:rFonts w:hint="eastAsia"/>
          <w:bCs/>
          <w:color w:val="000000"/>
          <w:szCs w:val="21"/>
        </w:rPr>
        <w:t>投票、应对家庭危机、</w:t>
      </w:r>
      <w:proofErr w:type="gramStart"/>
      <w:r w:rsidRPr="00417BB8">
        <w:rPr>
          <w:rFonts w:hint="eastAsia"/>
          <w:bCs/>
          <w:color w:val="000000"/>
          <w:szCs w:val="21"/>
        </w:rPr>
        <w:t>处理职场困境</w:t>
      </w:r>
      <w:proofErr w:type="gramEnd"/>
      <w:r w:rsidRPr="00417BB8">
        <w:rPr>
          <w:rFonts w:hint="eastAsia"/>
          <w:bCs/>
          <w:color w:val="000000"/>
          <w:szCs w:val="21"/>
        </w:rPr>
        <w:t>——我们却可能将理性抛诸脑后，忽视构成证据</w:t>
      </w:r>
      <w:r>
        <w:rPr>
          <w:rFonts w:hint="eastAsia"/>
          <w:bCs/>
          <w:color w:val="000000"/>
          <w:szCs w:val="21"/>
        </w:rPr>
        <w:t>基础</w:t>
      </w:r>
      <w:r w:rsidRPr="00417BB8">
        <w:rPr>
          <w:rFonts w:hint="eastAsia"/>
          <w:bCs/>
          <w:color w:val="000000"/>
          <w:szCs w:val="21"/>
        </w:rPr>
        <w:t>的事实与规律，转而依赖直觉（当然直觉有时确实有效，但并非所有重大决策都纯属心意之事）。同样，在思考</w:t>
      </w:r>
      <w:r w:rsidR="00153871" w:rsidRPr="00153871">
        <w:rPr>
          <w:rFonts w:hint="eastAsia"/>
          <w:bCs/>
          <w:color w:val="000000"/>
          <w:szCs w:val="21"/>
        </w:rPr>
        <w:t>重大理念、是非对错，</w:t>
      </w:r>
      <w:r w:rsidRPr="00417BB8">
        <w:rPr>
          <w:rFonts w:hint="eastAsia"/>
          <w:bCs/>
          <w:color w:val="000000"/>
          <w:szCs w:val="21"/>
        </w:rPr>
        <w:t>或复杂到令人晕眩的概念时，我们往往陷入僵化：要么草率结论而不深究细节，要么</w:t>
      </w:r>
      <w:r w:rsidR="00153871">
        <w:rPr>
          <w:rFonts w:hint="eastAsia"/>
          <w:bCs/>
          <w:color w:val="000000"/>
          <w:szCs w:val="21"/>
        </w:rPr>
        <w:t>遵循</w:t>
      </w:r>
      <w:r w:rsidRPr="00417BB8">
        <w:rPr>
          <w:rFonts w:hint="eastAsia"/>
          <w:bCs/>
          <w:color w:val="000000"/>
          <w:szCs w:val="21"/>
        </w:rPr>
        <w:t>他人为穿越思想险境提供的现成论证路径。</w:t>
      </w:r>
    </w:p>
    <w:p w14:paraId="6A194BA8" w14:textId="77777777" w:rsidR="00417BB8" w:rsidRPr="00153871" w:rsidRDefault="00417BB8" w:rsidP="00417BB8">
      <w:pPr>
        <w:ind w:firstLineChars="200" w:firstLine="420"/>
        <w:rPr>
          <w:bCs/>
          <w:color w:val="000000"/>
          <w:szCs w:val="21"/>
        </w:rPr>
      </w:pPr>
    </w:p>
    <w:p w14:paraId="67786CE8" w14:textId="2D22953A" w:rsidR="00417BB8" w:rsidRPr="00417BB8" w:rsidRDefault="00417BB8" w:rsidP="00417BB8">
      <w:pPr>
        <w:ind w:firstLineChars="200" w:firstLine="420"/>
        <w:rPr>
          <w:rFonts w:hint="eastAsia"/>
          <w:bCs/>
          <w:color w:val="000000"/>
          <w:szCs w:val="21"/>
        </w:rPr>
      </w:pPr>
      <w:r w:rsidRPr="00417BB8">
        <w:rPr>
          <w:rFonts w:hint="eastAsia"/>
          <w:bCs/>
          <w:color w:val="000000"/>
          <w:szCs w:val="21"/>
        </w:rPr>
        <w:t>我们该如何改进？</w:t>
      </w:r>
      <w:r w:rsidR="00153871" w:rsidRPr="00153871">
        <w:rPr>
          <w:rFonts w:hint="eastAsia"/>
          <w:bCs/>
          <w:color w:val="000000"/>
          <w:szCs w:val="21"/>
        </w:rPr>
        <w:t>怎样才能训练我们的大脑</w:t>
      </w:r>
      <w:r w:rsidR="00153871">
        <w:rPr>
          <w:rFonts w:hint="eastAsia"/>
          <w:bCs/>
          <w:color w:val="000000"/>
          <w:szCs w:val="21"/>
        </w:rPr>
        <w:t>，让思维始终保持理性</w:t>
      </w:r>
      <w:r w:rsidRPr="00417BB8">
        <w:rPr>
          <w:rFonts w:hint="eastAsia"/>
          <w:bCs/>
          <w:color w:val="000000"/>
          <w:szCs w:val="21"/>
        </w:rPr>
        <w:t>？如何在关键时刻调动</w:t>
      </w:r>
      <w:r w:rsidR="00153871" w:rsidRPr="00153871">
        <w:rPr>
          <w:rFonts w:hint="eastAsia"/>
          <w:bCs/>
          <w:color w:val="000000"/>
          <w:szCs w:val="21"/>
        </w:rPr>
        <w:t>最佳的</w:t>
      </w:r>
      <w:r w:rsidRPr="00417BB8">
        <w:rPr>
          <w:rFonts w:hint="eastAsia"/>
          <w:bCs/>
          <w:color w:val="000000"/>
          <w:szCs w:val="21"/>
        </w:rPr>
        <w:t>理性能力？</w:t>
      </w:r>
    </w:p>
    <w:p w14:paraId="11F6EA4F" w14:textId="77777777" w:rsidR="00417BB8" w:rsidRPr="00153871" w:rsidRDefault="00417BB8" w:rsidP="00417BB8">
      <w:pPr>
        <w:ind w:firstLineChars="200" w:firstLine="420"/>
        <w:rPr>
          <w:bCs/>
          <w:color w:val="000000"/>
          <w:szCs w:val="21"/>
        </w:rPr>
      </w:pPr>
    </w:p>
    <w:p w14:paraId="48878D00" w14:textId="0265F48F" w:rsidR="00417BB8" w:rsidRPr="00417BB8" w:rsidRDefault="00417BB8" w:rsidP="00417BB8">
      <w:pPr>
        <w:ind w:firstLineChars="200" w:firstLine="420"/>
        <w:rPr>
          <w:rFonts w:hint="eastAsia"/>
          <w:bCs/>
          <w:color w:val="000000"/>
          <w:szCs w:val="21"/>
        </w:rPr>
      </w:pPr>
      <w:r w:rsidRPr="00417BB8">
        <w:rPr>
          <w:rFonts w:hint="eastAsia"/>
          <w:bCs/>
          <w:color w:val="000000"/>
          <w:szCs w:val="21"/>
        </w:rPr>
        <w:t>《深度思考的艺术》提供了一位哲学家的实践指南，帮助读者摆脱情绪与传闻的桎梏，运用理性与批判性思维做出重要决策。本书通过系统训练培养开放式的批判性思维——在政治极化、社交媒体泛滥、新闻媒体政治化与</w:t>
      </w:r>
      <w:proofErr w:type="gramStart"/>
      <w:r w:rsidRPr="00417BB8">
        <w:rPr>
          <w:rFonts w:hint="eastAsia"/>
          <w:bCs/>
          <w:color w:val="000000"/>
          <w:szCs w:val="21"/>
        </w:rPr>
        <w:t>信息茧房横行</w:t>
      </w:r>
      <w:proofErr w:type="gramEnd"/>
      <w:r w:rsidRPr="00417BB8">
        <w:rPr>
          <w:rFonts w:hint="eastAsia"/>
          <w:bCs/>
          <w:color w:val="000000"/>
          <w:szCs w:val="21"/>
        </w:rPr>
        <w:t>的时代，这种思维能力能帮助我们在充斥着认知陷阱、</w:t>
      </w:r>
      <w:proofErr w:type="gramStart"/>
      <w:r w:rsidR="00153871" w:rsidRPr="00153871">
        <w:rPr>
          <w:rFonts w:hint="eastAsia"/>
          <w:bCs/>
          <w:color w:val="000000"/>
          <w:szCs w:val="21"/>
        </w:rPr>
        <w:t>回声室</w:t>
      </w:r>
      <w:proofErr w:type="gramEnd"/>
      <w:r w:rsidR="00153871" w:rsidRPr="00153871">
        <w:rPr>
          <w:rFonts w:hint="eastAsia"/>
          <w:bCs/>
          <w:color w:val="000000"/>
          <w:szCs w:val="21"/>
        </w:rPr>
        <w:t>效应</w:t>
      </w:r>
      <w:r w:rsidRPr="00417BB8">
        <w:rPr>
          <w:rFonts w:hint="eastAsia"/>
          <w:bCs/>
          <w:color w:val="000000"/>
          <w:szCs w:val="21"/>
        </w:rPr>
        <w:t>与虚假信息的世界中追寻真相与理解。欧文剖析了情绪化思维为何总是以牺牲证据为代价，并分享了经课堂验证有效的批判性思维训练策略。同时涵盖助力智力自我蜕变的关键领域，如</w:t>
      </w:r>
      <w:r w:rsidR="00162772">
        <w:rPr>
          <w:rFonts w:hint="eastAsia"/>
          <w:bCs/>
          <w:color w:val="000000"/>
          <w:szCs w:val="21"/>
        </w:rPr>
        <w:t>心智照护（</w:t>
      </w:r>
      <w:proofErr w:type="spellStart"/>
      <w:r w:rsidR="00162772" w:rsidRPr="00162772">
        <w:rPr>
          <w:bCs/>
          <w:color w:val="000000"/>
          <w:szCs w:val="21"/>
        </w:rPr>
        <w:t>Mindcare</w:t>
      </w:r>
      <w:proofErr w:type="spellEnd"/>
      <w:r w:rsidR="00162772">
        <w:rPr>
          <w:rFonts w:hint="eastAsia"/>
          <w:bCs/>
          <w:color w:val="000000"/>
          <w:szCs w:val="21"/>
        </w:rPr>
        <w:t>）</w:t>
      </w:r>
      <w:r w:rsidRPr="00417BB8">
        <w:rPr>
          <w:rFonts w:hint="eastAsia"/>
          <w:bCs/>
          <w:color w:val="000000"/>
          <w:szCs w:val="21"/>
        </w:rPr>
        <w:t>与</w:t>
      </w:r>
      <w:r w:rsidR="00162772" w:rsidRPr="00162772">
        <w:rPr>
          <w:rFonts w:hint="eastAsia"/>
          <w:bCs/>
          <w:color w:val="000000"/>
          <w:szCs w:val="21"/>
        </w:rPr>
        <w:t>心灵</w:t>
      </w:r>
      <w:r w:rsidR="004E4AB8">
        <w:rPr>
          <w:rFonts w:hint="eastAsia"/>
          <w:bCs/>
          <w:color w:val="000000"/>
          <w:szCs w:val="21"/>
        </w:rPr>
        <w:t>净化</w:t>
      </w:r>
      <w:r w:rsidR="00162772">
        <w:rPr>
          <w:rFonts w:hint="eastAsia"/>
          <w:bCs/>
          <w:color w:val="000000"/>
          <w:szCs w:val="21"/>
        </w:rPr>
        <w:t>（</w:t>
      </w:r>
      <w:proofErr w:type="spellStart"/>
      <w:r w:rsidR="00162772" w:rsidRPr="00162772">
        <w:rPr>
          <w:bCs/>
          <w:color w:val="000000"/>
          <w:szCs w:val="21"/>
        </w:rPr>
        <w:t>Mindcleaning</w:t>
      </w:r>
      <w:proofErr w:type="spellEnd"/>
      <w:r w:rsidR="00162772">
        <w:rPr>
          <w:rFonts w:hint="eastAsia"/>
          <w:bCs/>
          <w:color w:val="000000"/>
          <w:szCs w:val="21"/>
        </w:rPr>
        <w:t>）</w:t>
      </w:r>
      <w:r w:rsidRPr="00417BB8">
        <w:rPr>
          <w:rFonts w:hint="eastAsia"/>
          <w:bCs/>
          <w:color w:val="000000"/>
          <w:szCs w:val="21"/>
        </w:rPr>
        <w:t>。</w:t>
      </w:r>
    </w:p>
    <w:p w14:paraId="13390A9A" w14:textId="77777777" w:rsidR="00417BB8" w:rsidRPr="00417BB8" w:rsidRDefault="00417BB8" w:rsidP="00417BB8">
      <w:pPr>
        <w:ind w:firstLineChars="200" w:firstLine="420"/>
        <w:rPr>
          <w:bCs/>
          <w:color w:val="000000"/>
          <w:szCs w:val="21"/>
        </w:rPr>
      </w:pPr>
    </w:p>
    <w:p w14:paraId="56A6D2FA" w14:textId="6846D14A" w:rsidR="00D82AB4" w:rsidRPr="00417BB8" w:rsidRDefault="00417BB8" w:rsidP="00417BB8">
      <w:pPr>
        <w:ind w:firstLineChars="200" w:firstLine="420"/>
        <w:rPr>
          <w:bCs/>
          <w:color w:val="000000"/>
          <w:szCs w:val="21"/>
        </w:rPr>
      </w:pPr>
      <w:r w:rsidRPr="00417BB8">
        <w:rPr>
          <w:rFonts w:hint="eastAsia"/>
          <w:bCs/>
          <w:color w:val="000000"/>
          <w:szCs w:val="21"/>
        </w:rPr>
        <w:t>通过持续练习，</w:t>
      </w:r>
      <w:r w:rsidR="00162772">
        <w:rPr>
          <w:rFonts w:hint="eastAsia"/>
          <w:bCs/>
          <w:color w:val="000000"/>
          <w:szCs w:val="21"/>
        </w:rPr>
        <w:t>大</w:t>
      </w:r>
      <w:r w:rsidRPr="00417BB8">
        <w:rPr>
          <w:rFonts w:hint="eastAsia"/>
          <w:bCs/>
          <w:color w:val="000000"/>
          <w:szCs w:val="21"/>
        </w:rPr>
        <w:t>多数人都能培养证据导向的思维习惯。若我们都能投入这种缓慢而审慎的思考，即使立场对立也能理性</w:t>
      </w:r>
      <w:proofErr w:type="gramStart"/>
      <w:r w:rsidRPr="00417BB8">
        <w:rPr>
          <w:rFonts w:hint="eastAsia"/>
          <w:bCs/>
          <w:color w:val="000000"/>
          <w:szCs w:val="21"/>
        </w:rPr>
        <w:t>考量</w:t>
      </w:r>
      <w:proofErr w:type="gramEnd"/>
      <w:r w:rsidRPr="00417BB8">
        <w:rPr>
          <w:rFonts w:hint="eastAsia"/>
          <w:bCs/>
          <w:color w:val="000000"/>
          <w:szCs w:val="21"/>
        </w:rPr>
        <w:t>论据与证据，许多看似无解的当代难题或将迎刃而解。</w:t>
      </w:r>
    </w:p>
    <w:p w14:paraId="6C974476" w14:textId="77777777" w:rsidR="002D02DB" w:rsidRDefault="002D02DB" w:rsidP="008167E8">
      <w:pPr>
        <w:rPr>
          <w:bCs/>
          <w:color w:val="000000"/>
          <w:szCs w:val="21"/>
        </w:rPr>
      </w:pPr>
    </w:p>
    <w:p w14:paraId="3BBC68D4" w14:textId="77777777" w:rsidR="004E4AB8" w:rsidRDefault="004E4AB8" w:rsidP="008167E8">
      <w:pPr>
        <w:rPr>
          <w:bCs/>
          <w:color w:val="000000"/>
          <w:szCs w:val="21"/>
        </w:rPr>
      </w:pPr>
    </w:p>
    <w:p w14:paraId="460E4F8D" w14:textId="05ED59D5" w:rsidR="004E4AB8" w:rsidRPr="004E4AB8" w:rsidRDefault="004E4AB8" w:rsidP="008167E8">
      <w:pPr>
        <w:rPr>
          <w:b/>
          <w:bCs/>
          <w:color w:val="000000"/>
          <w:szCs w:val="21"/>
        </w:rPr>
      </w:pPr>
      <w:r w:rsidRPr="004E4AB8">
        <w:rPr>
          <w:b/>
          <w:bCs/>
          <w:color w:val="000000"/>
          <w:szCs w:val="21"/>
        </w:rPr>
        <w:t>本书亮点：</w:t>
      </w:r>
    </w:p>
    <w:p w14:paraId="7D9BE6D0" w14:textId="77777777" w:rsidR="004E4AB8" w:rsidRDefault="004E4AB8" w:rsidP="008167E8">
      <w:pPr>
        <w:rPr>
          <w:bCs/>
          <w:color w:val="000000"/>
          <w:szCs w:val="21"/>
        </w:rPr>
      </w:pPr>
    </w:p>
    <w:p w14:paraId="6D38767B" w14:textId="3FD2A0ED" w:rsidR="004E4AB8" w:rsidRPr="004E4AB8" w:rsidRDefault="004E4AB8" w:rsidP="004E4AB8">
      <w:pPr>
        <w:pStyle w:val="ac"/>
        <w:numPr>
          <w:ilvl w:val="0"/>
          <w:numId w:val="38"/>
        </w:numPr>
        <w:ind w:firstLineChars="0"/>
        <w:rPr>
          <w:rFonts w:hint="eastAsia"/>
          <w:bCs/>
          <w:color w:val="000000"/>
          <w:szCs w:val="21"/>
        </w:rPr>
      </w:pPr>
      <w:r w:rsidRPr="004E4AB8">
        <w:rPr>
          <w:rFonts w:hint="eastAsia"/>
          <w:bCs/>
          <w:color w:val="000000"/>
          <w:szCs w:val="21"/>
        </w:rPr>
        <w:t>由</w:t>
      </w:r>
      <w:r w:rsidRPr="004E4AB8">
        <w:rPr>
          <w:rFonts w:hint="eastAsia"/>
          <w:bCs/>
          <w:color w:val="000000"/>
          <w:szCs w:val="21"/>
        </w:rPr>
        <w:t>畅销书《像哲学家一样生活》的</w:t>
      </w:r>
      <w:r w:rsidRPr="004E4AB8">
        <w:rPr>
          <w:rFonts w:hint="eastAsia"/>
          <w:bCs/>
          <w:color w:val="000000"/>
          <w:szCs w:val="21"/>
        </w:rPr>
        <w:t>作者</w:t>
      </w:r>
      <w:r w:rsidRPr="004E4AB8">
        <w:rPr>
          <w:rFonts w:hint="eastAsia"/>
          <w:bCs/>
          <w:color w:val="000000"/>
          <w:szCs w:val="21"/>
        </w:rPr>
        <w:t>威廉·</w:t>
      </w:r>
      <w:r w:rsidRPr="004E4AB8">
        <w:rPr>
          <w:rFonts w:hint="eastAsia"/>
          <w:bCs/>
          <w:color w:val="000000"/>
          <w:szCs w:val="21"/>
        </w:rPr>
        <w:t>B</w:t>
      </w:r>
      <w:r w:rsidRPr="004E4AB8">
        <w:rPr>
          <w:rFonts w:hint="eastAsia"/>
          <w:bCs/>
          <w:color w:val="000000"/>
          <w:szCs w:val="21"/>
        </w:rPr>
        <w:t>·欧文</w:t>
      </w:r>
      <w:r w:rsidRPr="004E4AB8">
        <w:rPr>
          <w:rFonts w:hint="eastAsia"/>
          <w:bCs/>
          <w:color w:val="000000"/>
          <w:szCs w:val="21"/>
        </w:rPr>
        <w:t>撰写，该著作</w:t>
      </w:r>
      <w:r w:rsidRPr="004E4AB8">
        <w:rPr>
          <w:rFonts w:hint="eastAsia"/>
          <w:bCs/>
          <w:color w:val="000000"/>
          <w:szCs w:val="21"/>
        </w:rPr>
        <w:t>曾助力斯多葛学派思想的复兴</w:t>
      </w:r>
      <w:r w:rsidRPr="004E4AB8">
        <w:rPr>
          <w:rFonts w:hint="eastAsia"/>
          <w:bCs/>
          <w:color w:val="000000"/>
          <w:szCs w:val="21"/>
        </w:rPr>
        <w:t>。</w:t>
      </w:r>
    </w:p>
    <w:p w14:paraId="2A2643F9" w14:textId="77777777" w:rsidR="004E4AB8" w:rsidRPr="004E4AB8" w:rsidRDefault="004E4AB8" w:rsidP="004E4AB8">
      <w:pPr>
        <w:rPr>
          <w:bCs/>
          <w:color w:val="000000"/>
          <w:szCs w:val="21"/>
        </w:rPr>
      </w:pPr>
    </w:p>
    <w:p w14:paraId="190A6187" w14:textId="77777777" w:rsidR="004E4AB8" w:rsidRPr="004E4AB8" w:rsidRDefault="004E4AB8" w:rsidP="004E4AB8">
      <w:pPr>
        <w:pStyle w:val="ac"/>
        <w:numPr>
          <w:ilvl w:val="0"/>
          <w:numId w:val="38"/>
        </w:numPr>
        <w:ind w:firstLineChars="0"/>
        <w:rPr>
          <w:rFonts w:hint="eastAsia"/>
          <w:bCs/>
          <w:color w:val="000000"/>
          <w:szCs w:val="21"/>
        </w:rPr>
      </w:pPr>
      <w:r w:rsidRPr="004E4AB8">
        <w:rPr>
          <w:rFonts w:hint="eastAsia"/>
          <w:bCs/>
          <w:color w:val="000000"/>
          <w:szCs w:val="21"/>
        </w:rPr>
        <w:t>全书系统阐述如何帮助人们更深入、更优质地思考，涵盖实现智力层面自我蜕变的关键领域。</w:t>
      </w:r>
    </w:p>
    <w:p w14:paraId="3E4C491E" w14:textId="77777777" w:rsidR="004E4AB8" w:rsidRPr="004E4AB8" w:rsidRDefault="004E4AB8" w:rsidP="004E4AB8">
      <w:pPr>
        <w:rPr>
          <w:bCs/>
          <w:color w:val="000000"/>
          <w:szCs w:val="21"/>
        </w:rPr>
      </w:pPr>
    </w:p>
    <w:p w14:paraId="0F9DCBE8" w14:textId="0C6B2530" w:rsidR="004E4AB8" w:rsidRPr="004E4AB8" w:rsidRDefault="004E4AB8" w:rsidP="004E4AB8">
      <w:pPr>
        <w:pStyle w:val="ac"/>
        <w:numPr>
          <w:ilvl w:val="0"/>
          <w:numId w:val="38"/>
        </w:numPr>
        <w:ind w:firstLineChars="0"/>
        <w:rPr>
          <w:rFonts w:hint="eastAsia"/>
          <w:bCs/>
          <w:color w:val="000000"/>
          <w:szCs w:val="21"/>
        </w:rPr>
      </w:pPr>
      <w:r w:rsidRPr="004E4AB8">
        <w:rPr>
          <w:rFonts w:hint="eastAsia"/>
          <w:bCs/>
          <w:color w:val="000000"/>
          <w:szCs w:val="21"/>
        </w:rPr>
        <w:t>为读者配备评估信息与决策判断的具体策略，包含心智照护（</w:t>
      </w:r>
      <w:proofErr w:type="spellStart"/>
      <w:r w:rsidRPr="004E4AB8">
        <w:rPr>
          <w:bCs/>
          <w:color w:val="000000"/>
          <w:szCs w:val="21"/>
        </w:rPr>
        <w:t>Mindcare</w:t>
      </w:r>
      <w:proofErr w:type="spellEnd"/>
      <w:r w:rsidRPr="004E4AB8">
        <w:rPr>
          <w:rFonts w:hint="eastAsia"/>
          <w:bCs/>
          <w:color w:val="000000"/>
          <w:szCs w:val="21"/>
        </w:rPr>
        <w:t>）与心灵净化（</w:t>
      </w:r>
      <w:proofErr w:type="spellStart"/>
      <w:r w:rsidRPr="004E4AB8">
        <w:rPr>
          <w:bCs/>
          <w:color w:val="000000"/>
          <w:szCs w:val="21"/>
        </w:rPr>
        <w:t>Mindcleaning</w:t>
      </w:r>
      <w:proofErr w:type="spellEnd"/>
      <w:r w:rsidRPr="004E4AB8">
        <w:rPr>
          <w:rFonts w:hint="eastAsia"/>
          <w:bCs/>
          <w:color w:val="000000"/>
          <w:szCs w:val="21"/>
        </w:rPr>
        <w:t>）等创新方法论。</w:t>
      </w:r>
    </w:p>
    <w:p w14:paraId="33A44C1D" w14:textId="77777777" w:rsidR="004E4AB8" w:rsidRPr="004E4AB8" w:rsidRDefault="004E4AB8" w:rsidP="004E4AB8">
      <w:pPr>
        <w:rPr>
          <w:bCs/>
          <w:color w:val="000000"/>
          <w:szCs w:val="21"/>
        </w:rPr>
      </w:pPr>
    </w:p>
    <w:p w14:paraId="60F2C0BB" w14:textId="0387B7FB" w:rsidR="004E4AB8" w:rsidRPr="004E4AB8" w:rsidRDefault="004E4AB8" w:rsidP="004E4AB8">
      <w:pPr>
        <w:pStyle w:val="ac"/>
        <w:numPr>
          <w:ilvl w:val="0"/>
          <w:numId w:val="38"/>
        </w:numPr>
        <w:ind w:firstLineChars="0"/>
        <w:rPr>
          <w:rFonts w:hint="eastAsia"/>
          <w:bCs/>
          <w:color w:val="000000"/>
          <w:szCs w:val="21"/>
        </w:rPr>
      </w:pPr>
      <w:r w:rsidRPr="004E4AB8">
        <w:rPr>
          <w:rFonts w:hint="eastAsia"/>
          <w:bCs/>
          <w:color w:val="000000"/>
          <w:szCs w:val="21"/>
        </w:rPr>
        <w:t>欧文认为，学会理性思考而非仅凭感觉得出结论，能够帮助人们更轻松地参与</w:t>
      </w:r>
      <w:r w:rsidRPr="004E4AB8">
        <w:rPr>
          <w:rFonts w:hint="eastAsia"/>
          <w:bCs/>
          <w:color w:val="000000"/>
          <w:szCs w:val="21"/>
        </w:rPr>
        <w:t>争议性话题并开展文明对话。</w:t>
      </w:r>
    </w:p>
    <w:p w14:paraId="022A5A75" w14:textId="77777777" w:rsidR="00A5385A" w:rsidRDefault="00A5385A" w:rsidP="008167E8">
      <w:pPr>
        <w:rPr>
          <w:bCs/>
          <w:color w:val="000000"/>
          <w:szCs w:val="21"/>
        </w:rPr>
      </w:pPr>
    </w:p>
    <w:p w14:paraId="08A9C631" w14:textId="77777777" w:rsidR="004E4AB8" w:rsidRPr="004E4AB8" w:rsidRDefault="004E4AB8"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6384A125" w:rsidR="00110405" w:rsidRPr="00B63DF0" w:rsidRDefault="00B63DF0" w:rsidP="00A5385A">
      <w:pPr>
        <w:ind w:firstLineChars="200" w:firstLine="420"/>
        <w:rPr>
          <w:color w:val="000000"/>
          <w:szCs w:val="21"/>
        </w:rPr>
      </w:pPr>
      <w:r>
        <w:rPr>
          <w:noProof/>
        </w:rPr>
        <w:drawing>
          <wp:anchor distT="0" distB="0" distL="114300" distR="114300" simplePos="0" relativeHeight="251659264" behindDoc="0" locked="0" layoutInCell="1" allowOverlap="1" wp14:anchorId="7C9D130F" wp14:editId="575A40C5">
            <wp:simplePos x="0" y="0"/>
            <wp:positionH relativeFrom="margin">
              <wp:align>left</wp:align>
            </wp:positionH>
            <wp:positionV relativeFrom="paragraph">
              <wp:posOffset>8255</wp:posOffset>
            </wp:positionV>
            <wp:extent cx="1135380" cy="1135380"/>
            <wp:effectExtent l="0" t="0" r="7620" b="7620"/>
            <wp:wrapSquare wrapText="bothSides"/>
            <wp:docPr id="5" name="图片 5" descr="William B. Ir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liam B. Irv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7BB8">
        <w:rPr>
          <w:rFonts w:hint="eastAsia"/>
          <w:b/>
          <w:bCs/>
          <w:color w:val="000000"/>
          <w:szCs w:val="21"/>
        </w:rPr>
        <w:t>威廉·</w:t>
      </w:r>
      <w:r w:rsidRPr="00417BB8">
        <w:rPr>
          <w:rFonts w:hint="eastAsia"/>
          <w:b/>
          <w:bCs/>
          <w:color w:val="000000"/>
          <w:szCs w:val="21"/>
        </w:rPr>
        <w:t>B</w:t>
      </w:r>
      <w:r w:rsidRPr="00417BB8">
        <w:rPr>
          <w:rFonts w:hint="eastAsia"/>
          <w:b/>
          <w:bCs/>
          <w:color w:val="000000"/>
          <w:szCs w:val="21"/>
        </w:rPr>
        <w:t>·欧文</w:t>
      </w:r>
      <w:r>
        <w:rPr>
          <w:rFonts w:hint="eastAsia"/>
          <w:b/>
          <w:bCs/>
          <w:color w:val="000000"/>
          <w:szCs w:val="21"/>
        </w:rPr>
        <w:t>（</w:t>
      </w:r>
      <w:r w:rsidRPr="00417BB8">
        <w:rPr>
          <w:b/>
          <w:bCs/>
          <w:color w:val="000000"/>
          <w:szCs w:val="21"/>
        </w:rPr>
        <w:t>William B. Irvine</w:t>
      </w:r>
      <w:r>
        <w:rPr>
          <w:rFonts w:hint="eastAsia"/>
          <w:b/>
          <w:bCs/>
          <w:color w:val="000000"/>
          <w:szCs w:val="21"/>
        </w:rPr>
        <w:t>）</w:t>
      </w:r>
      <w:r w:rsidRPr="00B63DF0">
        <w:rPr>
          <w:rFonts w:hint="eastAsia"/>
          <w:bCs/>
          <w:color w:val="000000"/>
          <w:szCs w:val="21"/>
        </w:rPr>
        <w:t>是俄亥俄州代顿市莱特州立大学的哲学荣休教授，在校近四十年间长期讲授批判性思维课程。他的多</w:t>
      </w:r>
      <w:proofErr w:type="gramStart"/>
      <w:r w:rsidRPr="00B63DF0">
        <w:rPr>
          <w:rFonts w:hint="eastAsia"/>
          <w:bCs/>
          <w:color w:val="000000"/>
          <w:szCs w:val="21"/>
        </w:rPr>
        <w:t>部著</w:t>
      </w:r>
      <w:proofErr w:type="gramEnd"/>
      <w:r w:rsidRPr="00B63DF0">
        <w:rPr>
          <w:rFonts w:hint="eastAsia"/>
          <w:bCs/>
          <w:color w:val="000000"/>
          <w:szCs w:val="21"/>
        </w:rPr>
        <w:t>作已被翻译成二十多种语言，其中《像哲学家一样生活：斯多葛哲学的生活艺术》（</w:t>
      </w:r>
      <w:r w:rsidRPr="00B63DF0">
        <w:rPr>
          <w:bCs/>
          <w:i/>
          <w:color w:val="000000"/>
          <w:szCs w:val="21"/>
        </w:rPr>
        <w:t>A Guide to the Good Life: The Ancient Art of Stoic Joy</w:t>
      </w:r>
      <w:r w:rsidRPr="00B63DF0">
        <w:rPr>
          <w:rFonts w:hint="eastAsia"/>
          <w:bCs/>
          <w:color w:val="000000"/>
          <w:szCs w:val="21"/>
        </w:rPr>
        <w:t>）推动了当代斯多葛主义的复兴浪潮。他最近的研究重点关注互联网对人类思维方式及思考内容的深层影响。</w:t>
      </w:r>
    </w:p>
    <w:p w14:paraId="7E5C6294" w14:textId="77777777" w:rsidR="00A5385A" w:rsidRDefault="00A5385A" w:rsidP="00A5385A">
      <w:pPr>
        <w:rPr>
          <w:bCs/>
          <w:color w:val="000000"/>
          <w:szCs w:val="21"/>
        </w:rPr>
      </w:pPr>
      <w:bookmarkStart w:id="0" w:name="_GoBack"/>
      <w:bookmarkEnd w:id="0"/>
    </w:p>
    <w:p w14:paraId="3C73B6DC" w14:textId="77777777" w:rsidR="00B63DF0" w:rsidRDefault="00B63DF0" w:rsidP="00A5385A">
      <w:pPr>
        <w:rPr>
          <w:bCs/>
          <w:color w:val="000000"/>
          <w:szCs w:val="21"/>
        </w:rPr>
      </w:pPr>
    </w:p>
    <w:p w14:paraId="7B839D2C" w14:textId="033195E0" w:rsidR="00B63DF0" w:rsidRPr="00563CF1" w:rsidRDefault="00B63DF0" w:rsidP="00563CF1">
      <w:pPr>
        <w:jc w:val="center"/>
        <w:rPr>
          <w:rFonts w:hint="eastAsia"/>
          <w:bCs/>
          <w:color w:val="000000"/>
          <w:sz w:val="30"/>
          <w:szCs w:val="30"/>
        </w:rPr>
      </w:pPr>
      <w:r w:rsidRPr="00563CF1">
        <w:rPr>
          <w:rFonts w:hint="eastAsia"/>
          <w:b/>
          <w:bCs/>
          <w:color w:val="000000"/>
          <w:sz w:val="30"/>
          <w:szCs w:val="30"/>
        </w:rPr>
        <w:t>《深度思考的艺术：在非理性时代保持理性》</w:t>
      </w:r>
    </w:p>
    <w:p w14:paraId="3E3AE1F9" w14:textId="77777777" w:rsidR="00B63DF0" w:rsidRDefault="00B63DF0" w:rsidP="00563CF1">
      <w:pPr>
        <w:jc w:val="center"/>
        <w:rPr>
          <w:bCs/>
          <w:color w:val="000000"/>
          <w:szCs w:val="21"/>
        </w:rPr>
      </w:pPr>
    </w:p>
    <w:p w14:paraId="2AC63232" w14:textId="77777777" w:rsidR="00B63DF0" w:rsidRPr="00B63DF0" w:rsidRDefault="00B63DF0" w:rsidP="00563CF1">
      <w:pPr>
        <w:jc w:val="center"/>
        <w:rPr>
          <w:rFonts w:hint="eastAsia"/>
          <w:bCs/>
          <w:color w:val="000000"/>
          <w:szCs w:val="21"/>
        </w:rPr>
      </w:pPr>
      <w:r w:rsidRPr="00B63DF0">
        <w:rPr>
          <w:rFonts w:hint="eastAsia"/>
          <w:bCs/>
          <w:color w:val="000000"/>
          <w:szCs w:val="21"/>
        </w:rPr>
        <w:t>前言</w:t>
      </w:r>
    </w:p>
    <w:p w14:paraId="108077BE" w14:textId="77777777" w:rsidR="00B63DF0" w:rsidRPr="00B63DF0" w:rsidRDefault="00B63DF0" w:rsidP="00563CF1">
      <w:pPr>
        <w:jc w:val="center"/>
        <w:rPr>
          <w:rFonts w:hint="eastAsia"/>
          <w:bCs/>
          <w:color w:val="000000"/>
          <w:szCs w:val="21"/>
        </w:rPr>
      </w:pPr>
      <w:r w:rsidRPr="00B63DF0">
        <w:rPr>
          <w:rFonts w:hint="eastAsia"/>
          <w:bCs/>
          <w:color w:val="000000"/>
          <w:szCs w:val="21"/>
        </w:rPr>
        <w:t>致谢</w:t>
      </w:r>
    </w:p>
    <w:p w14:paraId="2B7E63C1" w14:textId="77777777" w:rsidR="00B63DF0" w:rsidRPr="00B63DF0" w:rsidRDefault="00B63DF0" w:rsidP="00563CF1">
      <w:pPr>
        <w:jc w:val="center"/>
        <w:rPr>
          <w:rFonts w:hint="eastAsia"/>
          <w:bCs/>
          <w:color w:val="000000"/>
          <w:szCs w:val="21"/>
        </w:rPr>
      </w:pPr>
      <w:r w:rsidRPr="00B63DF0">
        <w:rPr>
          <w:rFonts w:hint="eastAsia"/>
          <w:bCs/>
          <w:color w:val="000000"/>
          <w:szCs w:val="21"/>
        </w:rPr>
        <w:t>引言</w:t>
      </w:r>
    </w:p>
    <w:p w14:paraId="2AC5B1A4" w14:textId="77777777" w:rsidR="00B63DF0" w:rsidRPr="00B63DF0" w:rsidRDefault="00B63DF0" w:rsidP="00563CF1">
      <w:pPr>
        <w:jc w:val="center"/>
        <w:rPr>
          <w:bCs/>
          <w:color w:val="000000"/>
          <w:szCs w:val="21"/>
        </w:rPr>
      </w:pPr>
    </w:p>
    <w:p w14:paraId="7D3CA1D6" w14:textId="1FCB1FA3" w:rsidR="00B63DF0" w:rsidRPr="00B63DF0" w:rsidRDefault="00B63DF0" w:rsidP="00563CF1">
      <w:pPr>
        <w:jc w:val="center"/>
        <w:rPr>
          <w:rFonts w:hint="eastAsia"/>
          <w:b/>
          <w:bCs/>
          <w:color w:val="000000"/>
          <w:szCs w:val="21"/>
        </w:rPr>
      </w:pPr>
      <w:r w:rsidRPr="00B63DF0">
        <w:rPr>
          <w:rFonts w:hint="eastAsia"/>
          <w:b/>
          <w:bCs/>
          <w:color w:val="000000"/>
          <w:szCs w:val="21"/>
        </w:rPr>
        <w:t>第一部分：</w:t>
      </w:r>
      <w:r w:rsidRPr="00B63DF0">
        <w:rPr>
          <w:rFonts w:hint="eastAsia"/>
          <w:b/>
          <w:bCs/>
          <w:color w:val="000000"/>
          <w:szCs w:val="21"/>
        </w:rPr>
        <w:t>重新审视信念</w:t>
      </w:r>
    </w:p>
    <w:p w14:paraId="62C13DE5" w14:textId="3AE24F32" w:rsidR="00B63DF0" w:rsidRPr="00B63DF0" w:rsidRDefault="00B63DF0" w:rsidP="00563CF1">
      <w:pPr>
        <w:jc w:val="center"/>
        <w:rPr>
          <w:rFonts w:hint="eastAsia"/>
          <w:bCs/>
          <w:color w:val="000000"/>
          <w:szCs w:val="21"/>
        </w:rPr>
      </w:pPr>
      <w:r>
        <w:rPr>
          <w:rFonts w:hint="eastAsia"/>
          <w:bCs/>
          <w:color w:val="000000"/>
          <w:szCs w:val="21"/>
        </w:rPr>
        <w:t>1</w:t>
      </w:r>
      <w:r>
        <w:rPr>
          <w:bCs/>
          <w:color w:val="000000"/>
          <w:szCs w:val="21"/>
        </w:rPr>
        <w:t xml:space="preserve">. </w:t>
      </w:r>
      <w:r w:rsidRPr="00B63DF0">
        <w:rPr>
          <w:rFonts w:hint="eastAsia"/>
          <w:bCs/>
          <w:color w:val="000000"/>
          <w:szCs w:val="21"/>
        </w:rPr>
        <w:t>何为信念？</w:t>
      </w:r>
    </w:p>
    <w:p w14:paraId="37426FCE" w14:textId="5393A05B" w:rsidR="00B63DF0" w:rsidRPr="00B63DF0" w:rsidRDefault="00B63DF0" w:rsidP="00563CF1">
      <w:pPr>
        <w:jc w:val="center"/>
        <w:rPr>
          <w:rFonts w:hint="eastAsia"/>
          <w:bCs/>
          <w:color w:val="000000"/>
          <w:szCs w:val="21"/>
        </w:rPr>
      </w:pPr>
      <w:r>
        <w:rPr>
          <w:rFonts w:hint="eastAsia"/>
          <w:bCs/>
          <w:color w:val="000000"/>
          <w:szCs w:val="21"/>
        </w:rPr>
        <w:t>2</w:t>
      </w:r>
      <w:r>
        <w:rPr>
          <w:bCs/>
          <w:color w:val="000000"/>
          <w:szCs w:val="21"/>
        </w:rPr>
        <w:t xml:space="preserve">. </w:t>
      </w:r>
      <w:r w:rsidRPr="00B63DF0">
        <w:rPr>
          <w:rFonts w:hint="eastAsia"/>
          <w:bCs/>
          <w:color w:val="000000"/>
          <w:szCs w:val="21"/>
        </w:rPr>
        <w:t>信念的形成过程</w:t>
      </w:r>
    </w:p>
    <w:p w14:paraId="367AA8C6" w14:textId="5B3BFA27" w:rsidR="00B63DF0" w:rsidRPr="00B63DF0" w:rsidRDefault="00563CF1" w:rsidP="00563CF1">
      <w:pPr>
        <w:jc w:val="center"/>
        <w:rPr>
          <w:rFonts w:hint="eastAsia"/>
          <w:bCs/>
          <w:color w:val="000000"/>
          <w:szCs w:val="21"/>
        </w:rPr>
      </w:pPr>
      <w:r>
        <w:rPr>
          <w:rFonts w:hint="eastAsia"/>
          <w:bCs/>
          <w:color w:val="000000"/>
          <w:szCs w:val="21"/>
        </w:rPr>
        <w:t>3</w:t>
      </w:r>
      <w:r>
        <w:rPr>
          <w:bCs/>
          <w:color w:val="000000"/>
          <w:szCs w:val="21"/>
        </w:rPr>
        <w:t xml:space="preserve">. </w:t>
      </w:r>
      <w:r w:rsidR="00B63DF0" w:rsidRPr="00B63DF0">
        <w:rPr>
          <w:rFonts w:hint="eastAsia"/>
          <w:bCs/>
          <w:color w:val="000000"/>
          <w:szCs w:val="21"/>
        </w:rPr>
        <w:t>主张的证实与证伪</w:t>
      </w:r>
    </w:p>
    <w:p w14:paraId="71DC5C56" w14:textId="2884DF95" w:rsidR="00B63DF0" w:rsidRPr="00B63DF0" w:rsidRDefault="00563CF1" w:rsidP="00563CF1">
      <w:pPr>
        <w:jc w:val="center"/>
        <w:rPr>
          <w:rFonts w:hint="eastAsia"/>
          <w:bCs/>
          <w:color w:val="000000"/>
          <w:szCs w:val="21"/>
        </w:rPr>
      </w:pPr>
      <w:r>
        <w:rPr>
          <w:bCs/>
          <w:color w:val="000000"/>
          <w:szCs w:val="21"/>
        </w:rPr>
        <w:t xml:space="preserve">4. </w:t>
      </w:r>
      <w:r w:rsidR="00B63DF0" w:rsidRPr="00B63DF0">
        <w:rPr>
          <w:rFonts w:hint="eastAsia"/>
          <w:bCs/>
          <w:color w:val="000000"/>
          <w:szCs w:val="21"/>
        </w:rPr>
        <w:t>自相矛盾的信念</w:t>
      </w:r>
    </w:p>
    <w:p w14:paraId="2DCF40D6" w14:textId="77777777" w:rsidR="00B63DF0" w:rsidRPr="00B63DF0" w:rsidRDefault="00B63DF0" w:rsidP="00563CF1">
      <w:pPr>
        <w:jc w:val="center"/>
        <w:rPr>
          <w:bCs/>
          <w:color w:val="000000"/>
          <w:szCs w:val="21"/>
        </w:rPr>
      </w:pPr>
    </w:p>
    <w:p w14:paraId="02F7134F" w14:textId="5E7170C0" w:rsidR="00B63DF0" w:rsidRPr="00563CF1" w:rsidRDefault="00B63DF0" w:rsidP="00563CF1">
      <w:pPr>
        <w:jc w:val="center"/>
        <w:rPr>
          <w:rFonts w:hint="eastAsia"/>
          <w:b/>
          <w:bCs/>
          <w:color w:val="000000"/>
          <w:szCs w:val="21"/>
        </w:rPr>
      </w:pPr>
      <w:r w:rsidRPr="00563CF1">
        <w:rPr>
          <w:rFonts w:hint="eastAsia"/>
          <w:b/>
          <w:bCs/>
          <w:color w:val="000000"/>
          <w:szCs w:val="21"/>
        </w:rPr>
        <w:t>第二部分：</w:t>
      </w:r>
      <w:r w:rsidR="00563CF1" w:rsidRPr="00563CF1">
        <w:rPr>
          <w:rFonts w:hint="eastAsia"/>
          <w:b/>
          <w:bCs/>
          <w:color w:val="000000"/>
          <w:szCs w:val="21"/>
        </w:rPr>
        <w:t>语言问题</w:t>
      </w:r>
    </w:p>
    <w:p w14:paraId="5BAC6EB3"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5. </w:t>
      </w:r>
      <w:r w:rsidRPr="00B63DF0">
        <w:rPr>
          <w:rFonts w:hint="eastAsia"/>
          <w:bCs/>
          <w:color w:val="000000"/>
          <w:szCs w:val="21"/>
        </w:rPr>
        <w:t>歧义词汇</w:t>
      </w:r>
    </w:p>
    <w:p w14:paraId="011FC14B" w14:textId="40FF5C07" w:rsidR="00B63DF0" w:rsidRPr="00B63DF0" w:rsidRDefault="00B63DF0" w:rsidP="00563CF1">
      <w:pPr>
        <w:jc w:val="center"/>
        <w:rPr>
          <w:rFonts w:hint="eastAsia"/>
          <w:bCs/>
          <w:color w:val="000000"/>
          <w:szCs w:val="21"/>
        </w:rPr>
      </w:pPr>
      <w:r w:rsidRPr="00B63DF0">
        <w:rPr>
          <w:rFonts w:hint="eastAsia"/>
          <w:bCs/>
          <w:color w:val="000000"/>
          <w:szCs w:val="21"/>
        </w:rPr>
        <w:t xml:space="preserve">6. </w:t>
      </w:r>
      <w:r w:rsidRPr="00B63DF0">
        <w:rPr>
          <w:rFonts w:hint="eastAsia"/>
          <w:bCs/>
          <w:color w:val="000000"/>
          <w:szCs w:val="21"/>
        </w:rPr>
        <w:t>情绪语言</w:t>
      </w:r>
    </w:p>
    <w:p w14:paraId="3A4712D1"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7. </w:t>
      </w:r>
      <w:r w:rsidRPr="00B63DF0">
        <w:rPr>
          <w:rFonts w:hint="eastAsia"/>
          <w:bCs/>
          <w:color w:val="000000"/>
          <w:szCs w:val="21"/>
        </w:rPr>
        <w:t>语言陷阱</w:t>
      </w:r>
    </w:p>
    <w:p w14:paraId="53A9BB16" w14:textId="77777777" w:rsidR="00B63DF0" w:rsidRPr="00B63DF0" w:rsidRDefault="00B63DF0" w:rsidP="00563CF1">
      <w:pPr>
        <w:jc w:val="center"/>
        <w:rPr>
          <w:bCs/>
          <w:color w:val="000000"/>
          <w:szCs w:val="21"/>
        </w:rPr>
      </w:pPr>
    </w:p>
    <w:p w14:paraId="317B1428" w14:textId="3ABA94A4" w:rsidR="00B63DF0" w:rsidRPr="00563CF1" w:rsidRDefault="00B63DF0" w:rsidP="00563CF1">
      <w:pPr>
        <w:jc w:val="center"/>
        <w:rPr>
          <w:rFonts w:hint="eastAsia"/>
          <w:b/>
          <w:bCs/>
          <w:color w:val="000000"/>
          <w:szCs w:val="21"/>
        </w:rPr>
      </w:pPr>
      <w:r w:rsidRPr="00563CF1">
        <w:rPr>
          <w:rFonts w:hint="eastAsia"/>
          <w:b/>
          <w:bCs/>
          <w:color w:val="000000"/>
          <w:szCs w:val="21"/>
        </w:rPr>
        <w:t>第三部分：</w:t>
      </w:r>
      <w:r w:rsidR="00563CF1" w:rsidRPr="00563CF1">
        <w:rPr>
          <w:rFonts w:hint="eastAsia"/>
          <w:b/>
          <w:bCs/>
          <w:color w:val="000000"/>
          <w:szCs w:val="21"/>
        </w:rPr>
        <w:t>在复杂世界中思考</w:t>
      </w:r>
    </w:p>
    <w:p w14:paraId="59C12237"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8. </w:t>
      </w:r>
      <w:r w:rsidRPr="00B63DF0">
        <w:rPr>
          <w:rFonts w:hint="eastAsia"/>
          <w:bCs/>
          <w:color w:val="000000"/>
          <w:szCs w:val="21"/>
        </w:rPr>
        <w:t>理解因果关系</w:t>
      </w:r>
    </w:p>
    <w:p w14:paraId="614A7018"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9. </w:t>
      </w:r>
      <w:r w:rsidRPr="00B63DF0">
        <w:rPr>
          <w:rFonts w:hint="eastAsia"/>
          <w:bCs/>
          <w:color w:val="000000"/>
          <w:szCs w:val="21"/>
        </w:rPr>
        <w:t>复杂世界中的问题解决</w:t>
      </w:r>
    </w:p>
    <w:p w14:paraId="7FBB39EF"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10. </w:t>
      </w:r>
      <w:r w:rsidRPr="00B63DF0">
        <w:rPr>
          <w:rFonts w:hint="eastAsia"/>
          <w:bCs/>
          <w:color w:val="000000"/>
          <w:szCs w:val="21"/>
        </w:rPr>
        <w:t>复杂世界中的决策制定</w:t>
      </w:r>
    </w:p>
    <w:p w14:paraId="4CAA7145" w14:textId="77777777" w:rsidR="00B63DF0" w:rsidRPr="00B63DF0" w:rsidRDefault="00B63DF0" w:rsidP="00563CF1">
      <w:pPr>
        <w:jc w:val="center"/>
        <w:rPr>
          <w:bCs/>
          <w:color w:val="000000"/>
          <w:szCs w:val="21"/>
        </w:rPr>
      </w:pPr>
    </w:p>
    <w:p w14:paraId="41C85030" w14:textId="77777777" w:rsidR="00B63DF0" w:rsidRPr="00563CF1" w:rsidRDefault="00B63DF0" w:rsidP="00563CF1">
      <w:pPr>
        <w:jc w:val="center"/>
        <w:rPr>
          <w:rFonts w:hint="eastAsia"/>
          <w:b/>
          <w:bCs/>
          <w:color w:val="000000"/>
          <w:szCs w:val="21"/>
        </w:rPr>
      </w:pPr>
      <w:r w:rsidRPr="00563CF1">
        <w:rPr>
          <w:rFonts w:hint="eastAsia"/>
          <w:b/>
          <w:bCs/>
          <w:color w:val="000000"/>
          <w:szCs w:val="21"/>
        </w:rPr>
        <w:t>第四部分：认知偏差</w:t>
      </w:r>
    </w:p>
    <w:p w14:paraId="3CB91F66"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11. </w:t>
      </w:r>
      <w:r w:rsidRPr="00B63DF0">
        <w:rPr>
          <w:rFonts w:hint="eastAsia"/>
          <w:bCs/>
          <w:color w:val="000000"/>
          <w:szCs w:val="21"/>
        </w:rPr>
        <w:t>确认偏误</w:t>
      </w:r>
    </w:p>
    <w:p w14:paraId="24F65D5B" w14:textId="30D657B3" w:rsidR="00B63DF0" w:rsidRPr="00B63DF0" w:rsidRDefault="00B63DF0" w:rsidP="00563CF1">
      <w:pPr>
        <w:jc w:val="center"/>
        <w:rPr>
          <w:rFonts w:hint="eastAsia"/>
          <w:bCs/>
          <w:color w:val="000000"/>
          <w:szCs w:val="21"/>
        </w:rPr>
      </w:pPr>
      <w:r w:rsidRPr="00B63DF0">
        <w:rPr>
          <w:rFonts w:hint="eastAsia"/>
          <w:bCs/>
          <w:color w:val="000000"/>
          <w:szCs w:val="21"/>
        </w:rPr>
        <w:t xml:space="preserve">12. </w:t>
      </w:r>
      <w:r w:rsidR="00563CF1" w:rsidRPr="00563CF1">
        <w:rPr>
          <w:rFonts w:hint="eastAsia"/>
          <w:bCs/>
          <w:color w:val="000000"/>
          <w:szCs w:val="21"/>
        </w:rPr>
        <w:t>你知道什么？</w:t>
      </w:r>
    </w:p>
    <w:p w14:paraId="1A68229C" w14:textId="572CD4CA" w:rsidR="00B63DF0" w:rsidRPr="00B63DF0" w:rsidRDefault="00B63DF0" w:rsidP="00563CF1">
      <w:pPr>
        <w:jc w:val="center"/>
        <w:rPr>
          <w:rFonts w:hint="eastAsia"/>
          <w:bCs/>
          <w:color w:val="000000"/>
          <w:szCs w:val="21"/>
        </w:rPr>
      </w:pPr>
      <w:r w:rsidRPr="00B63DF0">
        <w:rPr>
          <w:rFonts w:hint="eastAsia"/>
          <w:bCs/>
          <w:color w:val="000000"/>
          <w:szCs w:val="21"/>
        </w:rPr>
        <w:t xml:space="preserve">13. </w:t>
      </w:r>
      <w:r w:rsidRPr="00B63DF0">
        <w:rPr>
          <w:rFonts w:hint="eastAsia"/>
          <w:bCs/>
          <w:color w:val="000000"/>
          <w:szCs w:val="21"/>
        </w:rPr>
        <w:t>互联网时代的思维挑战</w:t>
      </w:r>
    </w:p>
    <w:p w14:paraId="28047724" w14:textId="77777777" w:rsidR="00B63DF0" w:rsidRPr="00B63DF0" w:rsidRDefault="00B63DF0" w:rsidP="00563CF1">
      <w:pPr>
        <w:jc w:val="center"/>
        <w:rPr>
          <w:bCs/>
          <w:color w:val="000000"/>
          <w:szCs w:val="21"/>
        </w:rPr>
      </w:pPr>
    </w:p>
    <w:p w14:paraId="4E5B69F5" w14:textId="77777777" w:rsidR="00B63DF0" w:rsidRPr="00563CF1" w:rsidRDefault="00B63DF0" w:rsidP="00563CF1">
      <w:pPr>
        <w:jc w:val="center"/>
        <w:rPr>
          <w:rFonts w:hint="eastAsia"/>
          <w:b/>
          <w:bCs/>
          <w:color w:val="000000"/>
          <w:szCs w:val="21"/>
        </w:rPr>
      </w:pPr>
      <w:r w:rsidRPr="00563CF1">
        <w:rPr>
          <w:rFonts w:hint="eastAsia"/>
          <w:b/>
          <w:bCs/>
          <w:color w:val="000000"/>
          <w:szCs w:val="21"/>
        </w:rPr>
        <w:t>第五部分：智力自我蜕变</w:t>
      </w:r>
    </w:p>
    <w:p w14:paraId="23FCB997" w14:textId="0F49783C" w:rsidR="00B63DF0" w:rsidRPr="00B63DF0" w:rsidRDefault="00B63DF0" w:rsidP="00563CF1">
      <w:pPr>
        <w:jc w:val="center"/>
        <w:rPr>
          <w:rFonts w:hint="eastAsia"/>
          <w:bCs/>
          <w:color w:val="000000"/>
          <w:szCs w:val="21"/>
        </w:rPr>
      </w:pPr>
      <w:r w:rsidRPr="00B63DF0">
        <w:rPr>
          <w:rFonts w:hint="eastAsia"/>
          <w:bCs/>
          <w:color w:val="000000"/>
          <w:szCs w:val="21"/>
        </w:rPr>
        <w:t xml:space="preserve">14. </w:t>
      </w:r>
      <w:r w:rsidR="00563CF1">
        <w:rPr>
          <w:rFonts w:hint="eastAsia"/>
          <w:bCs/>
          <w:color w:val="000000"/>
          <w:szCs w:val="21"/>
        </w:rPr>
        <w:t>心智照护</w:t>
      </w:r>
    </w:p>
    <w:p w14:paraId="3168AAAD" w14:textId="25E25E70" w:rsidR="00B63DF0" w:rsidRPr="00B63DF0" w:rsidRDefault="00B63DF0" w:rsidP="00563CF1">
      <w:pPr>
        <w:jc w:val="center"/>
        <w:rPr>
          <w:rFonts w:hint="eastAsia"/>
          <w:bCs/>
          <w:color w:val="000000"/>
          <w:szCs w:val="21"/>
        </w:rPr>
      </w:pPr>
      <w:r w:rsidRPr="00B63DF0">
        <w:rPr>
          <w:rFonts w:hint="eastAsia"/>
          <w:bCs/>
          <w:color w:val="000000"/>
          <w:szCs w:val="21"/>
        </w:rPr>
        <w:t xml:space="preserve">15. </w:t>
      </w:r>
      <w:r w:rsidR="00563CF1" w:rsidRPr="00563CF1">
        <w:rPr>
          <w:rFonts w:hint="eastAsia"/>
          <w:bCs/>
          <w:color w:val="000000"/>
          <w:szCs w:val="21"/>
        </w:rPr>
        <w:t>心灵净化</w:t>
      </w:r>
    </w:p>
    <w:p w14:paraId="17687A01"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16. </w:t>
      </w:r>
      <w:r w:rsidRPr="00B63DF0">
        <w:rPr>
          <w:rFonts w:hint="eastAsia"/>
          <w:bCs/>
          <w:color w:val="000000"/>
          <w:szCs w:val="21"/>
        </w:rPr>
        <w:t>思维拓展</w:t>
      </w:r>
    </w:p>
    <w:p w14:paraId="1E1D32F6" w14:textId="2B61F193" w:rsidR="00B63DF0" w:rsidRPr="00B63DF0" w:rsidRDefault="00B63DF0" w:rsidP="00563CF1">
      <w:pPr>
        <w:jc w:val="center"/>
        <w:rPr>
          <w:rFonts w:hint="eastAsia"/>
          <w:bCs/>
          <w:color w:val="000000"/>
          <w:szCs w:val="21"/>
        </w:rPr>
      </w:pPr>
      <w:r w:rsidRPr="00B63DF0">
        <w:rPr>
          <w:rFonts w:hint="eastAsia"/>
          <w:bCs/>
          <w:color w:val="000000"/>
          <w:szCs w:val="21"/>
        </w:rPr>
        <w:t xml:space="preserve">17. </w:t>
      </w:r>
      <w:r w:rsidR="00563CF1" w:rsidRPr="00563CF1">
        <w:rPr>
          <w:rFonts w:hint="eastAsia"/>
          <w:bCs/>
          <w:color w:val="000000"/>
          <w:szCs w:val="21"/>
        </w:rPr>
        <w:t>思考</w:t>
      </w:r>
      <w:r w:rsidRPr="00B63DF0">
        <w:rPr>
          <w:rFonts w:hint="eastAsia"/>
          <w:bCs/>
          <w:color w:val="000000"/>
          <w:szCs w:val="21"/>
        </w:rPr>
        <w:t>者画像</w:t>
      </w:r>
    </w:p>
    <w:p w14:paraId="6138BC7D" w14:textId="77777777" w:rsidR="00B63DF0" w:rsidRPr="00B63DF0" w:rsidRDefault="00B63DF0" w:rsidP="00563CF1">
      <w:pPr>
        <w:jc w:val="center"/>
        <w:rPr>
          <w:rFonts w:hint="eastAsia"/>
          <w:bCs/>
          <w:color w:val="000000"/>
          <w:szCs w:val="21"/>
        </w:rPr>
      </w:pPr>
      <w:r w:rsidRPr="00B63DF0">
        <w:rPr>
          <w:rFonts w:hint="eastAsia"/>
          <w:bCs/>
          <w:color w:val="000000"/>
          <w:szCs w:val="21"/>
        </w:rPr>
        <w:t xml:space="preserve">18. </w:t>
      </w:r>
      <w:r w:rsidRPr="00B63DF0">
        <w:rPr>
          <w:rFonts w:hint="eastAsia"/>
          <w:bCs/>
          <w:color w:val="000000"/>
          <w:szCs w:val="21"/>
        </w:rPr>
        <w:t>思考的邀约</w:t>
      </w:r>
    </w:p>
    <w:p w14:paraId="58A3FF4B" w14:textId="77777777" w:rsidR="00B63DF0" w:rsidRPr="00B63DF0" w:rsidRDefault="00B63DF0" w:rsidP="00563CF1">
      <w:pPr>
        <w:jc w:val="center"/>
        <w:rPr>
          <w:bCs/>
          <w:color w:val="000000"/>
          <w:szCs w:val="21"/>
        </w:rPr>
      </w:pPr>
    </w:p>
    <w:p w14:paraId="2685D210" w14:textId="77777777" w:rsidR="00B63DF0" w:rsidRPr="00B63DF0" w:rsidRDefault="00B63DF0" w:rsidP="00563CF1">
      <w:pPr>
        <w:jc w:val="center"/>
        <w:rPr>
          <w:rFonts w:hint="eastAsia"/>
          <w:bCs/>
          <w:color w:val="000000"/>
          <w:szCs w:val="21"/>
        </w:rPr>
      </w:pPr>
      <w:r w:rsidRPr="00B63DF0">
        <w:rPr>
          <w:rFonts w:hint="eastAsia"/>
          <w:bCs/>
          <w:color w:val="000000"/>
          <w:szCs w:val="21"/>
        </w:rPr>
        <w:t>附录</w:t>
      </w:r>
    </w:p>
    <w:p w14:paraId="76D88647" w14:textId="77777777" w:rsidR="00B63DF0" w:rsidRPr="00B63DF0" w:rsidRDefault="00B63DF0" w:rsidP="00563CF1">
      <w:pPr>
        <w:jc w:val="center"/>
        <w:rPr>
          <w:rFonts w:hint="eastAsia"/>
          <w:bCs/>
          <w:color w:val="000000"/>
          <w:szCs w:val="21"/>
        </w:rPr>
      </w:pPr>
      <w:r w:rsidRPr="00B63DF0">
        <w:rPr>
          <w:rFonts w:hint="eastAsia"/>
          <w:bCs/>
          <w:color w:val="000000"/>
          <w:szCs w:val="21"/>
        </w:rPr>
        <w:t>注释</w:t>
      </w:r>
    </w:p>
    <w:p w14:paraId="204F73A4" w14:textId="6BA44328" w:rsidR="00B63DF0" w:rsidRDefault="00B63DF0" w:rsidP="00563CF1">
      <w:pPr>
        <w:jc w:val="center"/>
        <w:rPr>
          <w:bCs/>
          <w:color w:val="000000"/>
          <w:szCs w:val="21"/>
        </w:rPr>
      </w:pPr>
      <w:r w:rsidRPr="00B63DF0">
        <w:rPr>
          <w:rFonts w:hint="eastAsia"/>
          <w:bCs/>
          <w:color w:val="000000"/>
          <w:szCs w:val="21"/>
        </w:rPr>
        <w:t>索引</w:t>
      </w:r>
    </w:p>
    <w:p w14:paraId="23141613" w14:textId="77777777" w:rsidR="00B63DF0" w:rsidRPr="0050499B" w:rsidRDefault="00B63DF0" w:rsidP="00A5385A">
      <w:pPr>
        <w:rPr>
          <w:rFonts w:hint="eastAsia"/>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AA613" w14:textId="77777777" w:rsidR="00C83BB4" w:rsidRDefault="00C83BB4">
      <w:r>
        <w:separator/>
      </w:r>
    </w:p>
  </w:endnote>
  <w:endnote w:type="continuationSeparator" w:id="0">
    <w:p w14:paraId="38DDF6C8" w14:textId="77777777" w:rsidR="00C83BB4" w:rsidRDefault="00C8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65C21" w14:textId="77777777" w:rsidR="00C83BB4" w:rsidRDefault="00C83BB4">
      <w:r>
        <w:separator/>
      </w:r>
    </w:p>
  </w:footnote>
  <w:footnote w:type="continuationSeparator" w:id="0">
    <w:p w14:paraId="2CC8BE3C" w14:textId="77777777" w:rsidR="00C83BB4" w:rsidRDefault="00C8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4244C83"/>
    <w:multiLevelType w:val="hybridMultilevel"/>
    <w:tmpl w:val="004483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4"/>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7"/>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5"/>
  </w:num>
  <w:num w:numId="30">
    <w:abstractNumId w:val="23"/>
  </w:num>
  <w:num w:numId="31">
    <w:abstractNumId w:val="28"/>
  </w:num>
  <w:num w:numId="32">
    <w:abstractNumId w:val="36"/>
  </w:num>
  <w:num w:numId="33">
    <w:abstractNumId w:val="7"/>
  </w:num>
  <w:num w:numId="34">
    <w:abstractNumId w:val="6"/>
  </w:num>
  <w:num w:numId="35">
    <w:abstractNumId w:val="10"/>
  </w:num>
  <w:num w:numId="36">
    <w:abstractNumId w:val="16"/>
  </w:num>
  <w:num w:numId="37">
    <w:abstractNumId w:val="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3871"/>
    <w:rsid w:val="00155FF6"/>
    <w:rsid w:val="00156770"/>
    <w:rsid w:val="00162772"/>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17BB8"/>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AB8"/>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3CF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6F41"/>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268D"/>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F0757"/>
    <w:rsid w:val="009F37C6"/>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3DF0"/>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83BB4"/>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3870"/>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38941242">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1336752">
      <w:bodyDiv w:val="1"/>
      <w:marLeft w:val="0"/>
      <w:marRight w:val="0"/>
      <w:marTop w:val="0"/>
      <w:marBottom w:val="0"/>
      <w:divBdr>
        <w:top w:val="none" w:sz="0" w:space="0" w:color="auto"/>
        <w:left w:val="none" w:sz="0" w:space="0" w:color="auto"/>
        <w:bottom w:val="none" w:sz="0" w:space="0" w:color="auto"/>
        <w:right w:val="none" w:sz="0" w:space="0" w:color="auto"/>
      </w:divBdr>
      <w:divsChild>
        <w:div w:id="756249225">
          <w:marLeft w:val="0"/>
          <w:marRight w:val="0"/>
          <w:marTop w:val="0"/>
          <w:marBottom w:val="0"/>
          <w:divBdr>
            <w:top w:val="none" w:sz="0" w:space="0" w:color="auto"/>
            <w:left w:val="none" w:sz="0" w:space="0" w:color="auto"/>
            <w:bottom w:val="none" w:sz="0" w:space="0" w:color="auto"/>
            <w:right w:val="none" w:sz="0" w:space="0" w:color="auto"/>
          </w:divBdr>
        </w:div>
      </w:divsChild>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361360">
      <w:bodyDiv w:val="1"/>
      <w:marLeft w:val="0"/>
      <w:marRight w:val="0"/>
      <w:marTop w:val="0"/>
      <w:marBottom w:val="0"/>
      <w:divBdr>
        <w:top w:val="none" w:sz="0" w:space="0" w:color="auto"/>
        <w:left w:val="none" w:sz="0" w:space="0" w:color="auto"/>
        <w:bottom w:val="none" w:sz="0" w:space="0" w:color="auto"/>
        <w:right w:val="none" w:sz="0" w:space="0" w:color="auto"/>
      </w:divBdr>
      <w:divsChild>
        <w:div w:id="621305456">
          <w:marLeft w:val="0"/>
          <w:marRight w:val="0"/>
          <w:marTop w:val="0"/>
          <w:marBottom w:val="0"/>
          <w:divBdr>
            <w:top w:val="none" w:sz="0" w:space="0" w:color="auto"/>
            <w:left w:val="none" w:sz="0" w:space="0" w:color="auto"/>
            <w:bottom w:val="none" w:sz="0" w:space="0" w:color="auto"/>
            <w:right w:val="none" w:sz="0" w:space="0" w:color="auto"/>
          </w:divBdr>
        </w:div>
      </w:divsChild>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27376601">
      <w:bodyDiv w:val="1"/>
      <w:marLeft w:val="0"/>
      <w:marRight w:val="0"/>
      <w:marTop w:val="0"/>
      <w:marBottom w:val="0"/>
      <w:divBdr>
        <w:top w:val="none" w:sz="0" w:space="0" w:color="auto"/>
        <w:left w:val="none" w:sz="0" w:space="0" w:color="auto"/>
        <w:bottom w:val="none" w:sz="0" w:space="0" w:color="auto"/>
        <w:right w:val="none" w:sz="0" w:space="0" w:color="auto"/>
      </w:divBdr>
    </w:div>
    <w:div w:id="555094242">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2161058">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446078">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273654">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17283308">
      <w:bodyDiv w:val="1"/>
      <w:marLeft w:val="0"/>
      <w:marRight w:val="0"/>
      <w:marTop w:val="0"/>
      <w:marBottom w:val="0"/>
      <w:divBdr>
        <w:top w:val="none" w:sz="0" w:space="0" w:color="auto"/>
        <w:left w:val="none" w:sz="0" w:space="0" w:color="auto"/>
        <w:bottom w:val="none" w:sz="0" w:space="0" w:color="auto"/>
        <w:right w:val="none" w:sz="0" w:space="0" w:color="auto"/>
      </w:divBdr>
      <w:divsChild>
        <w:div w:id="711880991">
          <w:marLeft w:val="0"/>
          <w:marRight w:val="0"/>
          <w:marTop w:val="0"/>
          <w:marBottom w:val="0"/>
          <w:divBdr>
            <w:top w:val="none" w:sz="0" w:space="0" w:color="auto"/>
            <w:left w:val="none" w:sz="0" w:space="0" w:color="auto"/>
            <w:bottom w:val="none" w:sz="0" w:space="0" w:color="auto"/>
            <w:right w:val="none" w:sz="0" w:space="0" w:color="auto"/>
          </w:divBdr>
        </w:div>
      </w:divsChild>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2730697">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64489329">
      <w:bodyDiv w:val="1"/>
      <w:marLeft w:val="0"/>
      <w:marRight w:val="0"/>
      <w:marTop w:val="0"/>
      <w:marBottom w:val="0"/>
      <w:divBdr>
        <w:top w:val="none" w:sz="0" w:space="0" w:color="auto"/>
        <w:left w:val="none" w:sz="0" w:space="0" w:color="auto"/>
        <w:bottom w:val="none" w:sz="0" w:space="0" w:color="auto"/>
        <w:right w:val="none" w:sz="0" w:space="0" w:color="auto"/>
      </w:divBdr>
    </w:div>
    <w:div w:id="1573084223">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48827510">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6417487">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677679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3991077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5394-88F2-4618-8643-38ED79B9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1057</Words>
  <Characters>1639</Characters>
  <Application>Microsoft Office Word</Application>
  <DocSecurity>0</DocSecurity>
  <Lines>78</Lines>
  <Paragraphs>62</Paragraphs>
  <ScaleCrop>false</ScaleCrop>
  <Company>2ndSpAcE</Company>
  <LinksUpToDate>false</LinksUpToDate>
  <CharactersWithSpaces>2634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2025-09-15T02:34:00Z</dcterms:created>
  <dcterms:modified xsi:type="dcterms:W3CDTF">2025-09-15T03:27:00Z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