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62B11">
      <w:pPr>
        <w:ind w:firstLine="3629" w:firstLineChars="1004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  <w:lang w:val="en-US" w:eastAsia="zh-CN"/>
        </w:rPr>
        <w:t>作 者</w:t>
      </w:r>
      <w:r>
        <w:rPr>
          <w:rFonts w:hint="eastAsia"/>
          <w:b/>
          <w:bCs/>
          <w:sz w:val="36"/>
          <w:shd w:val="pct10" w:color="auto" w:fill="FFFFFF"/>
        </w:rPr>
        <w:t xml:space="preserve"> 推 荐</w:t>
      </w:r>
    </w:p>
    <w:p w14:paraId="69087E2A">
      <w:pPr>
        <w:jc w:val="left"/>
      </w:pPr>
      <w:bookmarkStart w:id="0" w:name="awards"/>
      <w:bookmarkEnd w:id="0"/>
    </w:p>
    <w:p w14:paraId="64F0E01B">
      <w:pPr>
        <w:autoSpaceDE w:val="0"/>
        <w:autoSpaceDN w:val="0"/>
        <w:adjustRightInd w:val="0"/>
        <w:rPr>
          <w:rFonts w:eastAsiaTheme="minorEastAsia"/>
          <w:b/>
          <w:kern w:val="0"/>
          <w:szCs w:val="21"/>
        </w:rPr>
      </w:pPr>
      <w:r>
        <w:rPr>
          <w:rFonts w:eastAsiaTheme="minorEastAsia"/>
          <w:b/>
          <w:kern w:val="0"/>
          <w:szCs w:val="21"/>
        </w:rPr>
        <w:t>作者简介：</w:t>
      </w:r>
      <w:bookmarkStart w:id="1" w:name="productDetails"/>
      <w:bookmarkEnd w:id="1"/>
    </w:p>
    <w:p w14:paraId="0C8157C6">
      <w:pPr>
        <w:ind w:firstLine="422" w:firstLineChars="200"/>
      </w:pPr>
      <w:r>
        <w:rPr>
          <w:rFonts w:eastAsia="T3Font_0"/>
          <w:b/>
          <w:bCs/>
          <w:kern w:val="0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60325</wp:posOffset>
            </wp:positionV>
            <wp:extent cx="977900" cy="654050"/>
            <wp:effectExtent l="0" t="0" r="12700" b="12700"/>
            <wp:wrapSquare wrapText="bothSides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65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</w:rPr>
        <w:t>加布里埃尔·祖赫特里格（Gabriel Zuchtriegel）</w:t>
      </w:r>
      <w:r>
        <w:rPr>
          <w:rFonts w:hint="eastAsia"/>
        </w:rPr>
        <w:t>在柏林洪堡大学学习古典考古学，并在2010年获得波恩大学的博士学位。2015年，他被任命为佩斯图姆考古公园及其博物馆的主任。自2021年2月起，他成为庞贝考古公园的主任。</w:t>
      </w:r>
    </w:p>
    <w:p w14:paraId="77D3DC27">
      <w:pPr>
        <w:jc w:val="left"/>
      </w:pPr>
    </w:p>
    <w:p w14:paraId="1AD62C54">
      <w:pPr>
        <w:jc w:val="left"/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3952875</wp:posOffset>
            </wp:positionH>
            <wp:positionV relativeFrom="paragraph">
              <wp:posOffset>193040</wp:posOffset>
            </wp:positionV>
            <wp:extent cx="1330325" cy="2120265"/>
            <wp:effectExtent l="0" t="0" r="3175" b="13335"/>
            <wp:wrapTight wrapText="bothSides">
              <wp:wrapPolygon>
                <wp:start x="0" y="0"/>
                <wp:lineTo x="0" y="21348"/>
                <wp:lineTo x="21342" y="21348"/>
                <wp:lineTo x="21342" y="0"/>
                <wp:lineTo x="0" y="0"/>
              </wp:wrapPolygon>
            </wp:wrapTight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0325" cy="21202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33E71B48">
      <w:pPr>
        <w:pStyle w:val="15"/>
        <w:jc w:val="both"/>
        <w:rPr>
          <w:rFonts w:ascii="Times New Roman" w:hAnsi="Times New Roman" w:cs="Times New Roman" w:eastAsiaTheme="minorEastAsia"/>
          <w:b/>
          <w:color w:val="auto"/>
          <w:sz w:val="21"/>
          <w:szCs w:val="21"/>
        </w:rPr>
      </w:pPr>
      <w:r>
        <w:rPr>
          <w:rFonts w:ascii="Times New Roman" w:hAnsi="Times New Roman" w:cs="Times New Roman" w:eastAsiaTheme="minorEastAsia"/>
          <w:b/>
          <w:color w:val="auto"/>
          <w:sz w:val="21"/>
          <w:szCs w:val="21"/>
        </w:rPr>
        <w:t>中文书名：《</w:t>
      </w:r>
      <w:r>
        <w:rPr>
          <w:rFonts w:hint="eastAsia" w:ascii="Times New Roman" w:hAnsi="Times New Roman" w:cs="Times New Roman" w:eastAsiaTheme="minorEastAsia"/>
          <w:b/>
          <w:color w:val="auto"/>
          <w:sz w:val="21"/>
          <w:szCs w:val="21"/>
        </w:rPr>
        <w:t>庞贝城的最后一个</w:t>
      </w:r>
      <w:r>
        <w:rPr>
          <w:rFonts w:hint="eastAsia" w:ascii="Times New Roman" w:hAnsi="Times New Roman" w:cs="Times New Roman" w:eastAsiaTheme="minorEastAsia"/>
          <w:b/>
          <w:color w:val="auto"/>
          <w:sz w:val="21"/>
          <w:szCs w:val="21"/>
          <w:lang w:val="en-US" w:eastAsia="zh-CN"/>
        </w:rPr>
        <w:t>夏日</w:t>
      </w:r>
      <w:r>
        <w:rPr>
          <w:rFonts w:ascii="Times New Roman" w:hAnsi="Times New Roman" w:cs="Times New Roman" w:eastAsiaTheme="minorEastAsia"/>
          <w:b/>
          <w:color w:val="auto"/>
          <w:sz w:val="21"/>
          <w:szCs w:val="21"/>
        </w:rPr>
        <w:t>》</w:t>
      </w:r>
    </w:p>
    <w:p w14:paraId="6EFA7077">
      <w:pPr>
        <w:pStyle w:val="15"/>
        <w:rPr>
          <w:rFonts w:ascii="Times New Roman" w:hAnsi="Times New Roman" w:cs="Times New Roman" w:eastAsiaTheme="minorEastAsia"/>
          <w:b/>
          <w:caps/>
          <w:color w:val="auto"/>
          <w:sz w:val="21"/>
          <w:szCs w:val="21"/>
        </w:rPr>
      </w:pPr>
      <w:r>
        <w:rPr>
          <w:rFonts w:ascii="Times New Roman" w:hAnsi="Times New Roman" w:cs="Times New Roman" w:eastAsiaTheme="minorEastAsia"/>
          <w:b/>
          <w:color w:val="auto"/>
          <w:sz w:val="21"/>
          <w:szCs w:val="21"/>
        </w:rPr>
        <w:t>英文书名</w:t>
      </w:r>
      <w:r>
        <w:rPr>
          <w:rFonts w:ascii="Times New Roman" w:hAnsi="Times New Roman" w:cs="Times New Roman" w:eastAsiaTheme="minorEastAsia"/>
          <w:b/>
          <w:caps/>
          <w:color w:val="auto"/>
          <w:sz w:val="21"/>
          <w:szCs w:val="21"/>
        </w:rPr>
        <w:t>：</w:t>
      </w:r>
      <w:r>
        <w:rPr>
          <w:rFonts w:hint="eastAsia" w:ascii="Times New Roman" w:hAnsi="Times New Roman" w:cs="Times New Roman" w:eastAsiaTheme="minorEastAsia"/>
          <w:b/>
          <w:caps/>
          <w:color w:val="auto"/>
          <w:sz w:val="21"/>
          <w:szCs w:val="21"/>
        </w:rPr>
        <w:t>Pompeii's Last Summer</w:t>
      </w:r>
    </w:p>
    <w:p w14:paraId="5CF16228">
      <w:pPr>
        <w:pStyle w:val="15"/>
        <w:jc w:val="both"/>
        <w:rPr>
          <w:rFonts w:ascii="Times New Roman" w:hAnsi="Times New Roman" w:cs="Times New Roman" w:eastAsiaTheme="minorEastAsia"/>
          <w:b/>
          <w:caps/>
          <w:color w:val="auto"/>
          <w:sz w:val="21"/>
          <w:szCs w:val="21"/>
        </w:rPr>
      </w:pPr>
      <w:r>
        <w:rPr>
          <w:rFonts w:ascii="Times New Roman" w:hAnsi="Times New Roman" w:cs="Times New Roman" w:eastAsiaTheme="minorEastAsia"/>
          <w:b/>
          <w:color w:val="auto"/>
          <w:sz w:val="21"/>
          <w:szCs w:val="21"/>
        </w:rPr>
        <w:t>德文书名：</w:t>
      </w:r>
      <w:r>
        <w:rPr>
          <w:rFonts w:hint="eastAsia" w:ascii="Times New Roman" w:hAnsi="Times New Roman" w:cs="Times New Roman" w:eastAsiaTheme="minorEastAsia"/>
          <w:b/>
          <w:color w:val="auto"/>
          <w:sz w:val="21"/>
          <w:szCs w:val="21"/>
        </w:rPr>
        <w:t>Pompejis letzter Sommer</w:t>
      </w:r>
    </w:p>
    <w:p w14:paraId="5F1D9F13">
      <w:pPr>
        <w:pStyle w:val="15"/>
        <w:jc w:val="both"/>
        <w:rPr>
          <w:rFonts w:ascii="Times New Roman" w:hAnsi="Times New Roman" w:cs="Times New Roman" w:eastAsiaTheme="minorEastAsia"/>
          <w:b/>
          <w:color w:val="auto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 w:eastAsiaTheme="minorEastAsia"/>
          <w:b/>
          <w:color w:val="auto"/>
          <w:sz w:val="21"/>
          <w:szCs w:val="21"/>
        </w:rPr>
        <w:t>作    者：</w:t>
      </w:r>
      <w:r>
        <w:rPr>
          <w:rFonts w:ascii="Times New Roman" w:hAnsi="Times New Roman" w:cs="Times New Roman" w:eastAsiaTheme="minorEastAsia"/>
          <w:b/>
          <w:color w:val="auto"/>
          <w:sz w:val="21"/>
          <w:szCs w:val="21"/>
          <w:shd w:val="clear" w:color="auto" w:fill="FFFFFF"/>
        </w:rPr>
        <w:t>Gabriel Zuchtriegel </w:t>
      </w:r>
    </w:p>
    <w:p w14:paraId="04E9EC2C">
      <w:pPr>
        <w:pStyle w:val="15"/>
        <w:jc w:val="both"/>
        <w:rPr>
          <w:rFonts w:ascii="Times New Roman" w:hAnsi="Times New Roman" w:cs="Times New Roman" w:eastAsiaTheme="minorEastAsia"/>
          <w:b/>
          <w:color w:val="auto"/>
          <w:sz w:val="21"/>
          <w:szCs w:val="21"/>
        </w:rPr>
      </w:pPr>
      <w:r>
        <w:rPr>
          <w:rFonts w:ascii="Times New Roman" w:hAnsi="Times New Roman" w:cs="Times New Roman" w:eastAsiaTheme="minorEastAsia"/>
          <w:b/>
          <w:color w:val="auto"/>
          <w:sz w:val="21"/>
          <w:szCs w:val="21"/>
        </w:rPr>
        <w:t>出 版 社：</w:t>
      </w:r>
      <w:r>
        <w:rPr>
          <w:rFonts w:ascii="Times New Roman" w:hAnsi="Times New Roman" w:cs="Times New Roman" w:eastAsiaTheme="minorEastAsia"/>
          <w:b/>
          <w:color w:val="auto"/>
          <w:sz w:val="21"/>
          <w:szCs w:val="21"/>
          <w:shd w:val="clear" w:color="auto" w:fill="FFFFFF"/>
        </w:rPr>
        <w:t xml:space="preserve">Ullstein </w:t>
      </w:r>
      <w:r>
        <w:rPr>
          <w:rFonts w:ascii="Times New Roman" w:hAnsi="Times New Roman" w:cs="Times New Roman" w:eastAsiaTheme="minorEastAsia"/>
          <w:b/>
          <w:color w:val="auto"/>
          <w:sz w:val="21"/>
          <w:szCs w:val="21"/>
        </w:rPr>
        <w:t xml:space="preserve">  </w:t>
      </w:r>
    </w:p>
    <w:p w14:paraId="59B37FF2">
      <w:pPr>
        <w:tabs>
          <w:tab w:val="left" w:pos="5518"/>
        </w:tabs>
        <w:rPr>
          <w:rFonts w:eastAsiaTheme="minorEastAsia"/>
          <w:b/>
          <w:szCs w:val="21"/>
          <w:shd w:val="clear" w:color="auto" w:fill="FFFFFF"/>
        </w:rPr>
      </w:pPr>
      <w:r>
        <w:rPr>
          <w:rFonts w:eastAsiaTheme="minorEastAsia"/>
          <w:b/>
          <w:caps/>
          <w:szCs w:val="21"/>
        </w:rPr>
        <w:t xml:space="preserve">代理公司：ANA/ </w:t>
      </w:r>
      <w:r>
        <w:rPr>
          <w:rFonts w:hint="eastAsia" w:eastAsiaTheme="minorEastAsia"/>
          <w:b/>
          <w:szCs w:val="21"/>
          <w:shd w:val="clear" w:color="auto" w:fill="FFFFFF"/>
        </w:rPr>
        <w:t>Winney</w:t>
      </w:r>
      <w:r>
        <w:rPr>
          <w:rFonts w:eastAsiaTheme="minorEastAsia"/>
          <w:b/>
          <w:szCs w:val="21"/>
          <w:shd w:val="clear" w:color="auto" w:fill="FFFFFF"/>
        </w:rPr>
        <w:tab/>
      </w:r>
    </w:p>
    <w:p w14:paraId="7D46DDC9">
      <w:pPr>
        <w:rPr>
          <w:rFonts w:eastAsiaTheme="minorEastAsia"/>
          <w:b/>
          <w:caps/>
          <w:szCs w:val="21"/>
        </w:rPr>
      </w:pPr>
      <w:r>
        <w:rPr>
          <w:rFonts w:eastAsiaTheme="minorEastAsia"/>
          <w:b/>
          <w:caps/>
          <w:szCs w:val="21"/>
        </w:rPr>
        <w:t>页    数：</w:t>
      </w:r>
      <w:r>
        <w:rPr>
          <w:rFonts w:hint="eastAsia" w:eastAsiaTheme="minorEastAsia"/>
          <w:b/>
          <w:caps/>
          <w:szCs w:val="21"/>
          <w:lang w:val="en-US" w:eastAsia="zh-CN"/>
        </w:rPr>
        <w:t>321</w:t>
      </w:r>
      <w:r>
        <w:rPr>
          <w:rFonts w:eastAsiaTheme="minorEastAsia"/>
          <w:b/>
          <w:caps/>
          <w:szCs w:val="21"/>
        </w:rPr>
        <w:t>页</w:t>
      </w:r>
    </w:p>
    <w:p w14:paraId="40EDD7A7">
      <w:pPr>
        <w:rPr>
          <w:rFonts w:eastAsiaTheme="minorEastAsia"/>
          <w:b/>
          <w:szCs w:val="21"/>
        </w:rPr>
      </w:pPr>
      <w:r>
        <w:rPr>
          <w:rFonts w:eastAsiaTheme="minorEastAsia"/>
          <w:b/>
          <w:szCs w:val="21"/>
        </w:rPr>
        <w:t>出版时间：20</w:t>
      </w:r>
      <w:r>
        <w:rPr>
          <w:rFonts w:hint="eastAsia" w:eastAsiaTheme="minorEastAsia"/>
          <w:b/>
          <w:szCs w:val="21"/>
        </w:rPr>
        <w:t>2</w:t>
      </w:r>
      <w:r>
        <w:rPr>
          <w:rFonts w:hint="eastAsia" w:eastAsiaTheme="minorEastAsia"/>
          <w:b/>
          <w:szCs w:val="21"/>
          <w:lang w:val="en-US" w:eastAsia="zh-CN"/>
        </w:rPr>
        <w:t>5</w:t>
      </w:r>
      <w:r>
        <w:rPr>
          <w:rFonts w:eastAsiaTheme="minorEastAsia"/>
          <w:b/>
          <w:szCs w:val="21"/>
        </w:rPr>
        <w:t>年</w:t>
      </w:r>
      <w:r>
        <w:rPr>
          <w:rFonts w:hint="eastAsia" w:eastAsiaTheme="minorEastAsia"/>
          <w:b/>
          <w:szCs w:val="21"/>
          <w:lang w:val="en-US" w:eastAsia="zh-CN"/>
        </w:rPr>
        <w:t>10</w:t>
      </w:r>
      <w:r>
        <w:rPr>
          <w:rFonts w:eastAsiaTheme="minorEastAsia"/>
          <w:b/>
          <w:szCs w:val="21"/>
        </w:rPr>
        <w:t>月</w:t>
      </w:r>
    </w:p>
    <w:p w14:paraId="20110D82">
      <w:pPr>
        <w:rPr>
          <w:rFonts w:eastAsiaTheme="minorEastAsia"/>
          <w:b/>
          <w:szCs w:val="21"/>
        </w:rPr>
      </w:pPr>
      <w:r>
        <w:rPr>
          <w:rFonts w:eastAsiaTheme="minorEastAsia"/>
          <w:b/>
          <w:szCs w:val="21"/>
        </w:rPr>
        <w:t>代理地区：中国大陆、台湾</w:t>
      </w:r>
    </w:p>
    <w:p w14:paraId="32A70727">
      <w:pPr>
        <w:rPr>
          <w:rFonts w:eastAsiaTheme="minorEastAsia"/>
          <w:b/>
          <w:szCs w:val="21"/>
        </w:rPr>
      </w:pPr>
      <w:r>
        <w:rPr>
          <w:rFonts w:eastAsiaTheme="minorEastAsia"/>
          <w:b/>
          <w:szCs w:val="21"/>
        </w:rPr>
        <w:t>审读资料：电子稿</w:t>
      </w:r>
    </w:p>
    <w:p w14:paraId="3CDD6D6A">
      <w:pPr>
        <w:rPr>
          <w:rFonts w:hint="eastAsia" w:eastAsiaTheme="minorEastAsia"/>
          <w:b/>
          <w:szCs w:val="21"/>
          <w:lang w:val="en-US" w:eastAsia="zh-CN"/>
        </w:rPr>
      </w:pPr>
      <w:r>
        <w:rPr>
          <w:rFonts w:eastAsiaTheme="minorEastAsia"/>
          <w:b/>
          <w:szCs w:val="21"/>
        </w:rPr>
        <w:t>类    型：</w:t>
      </w:r>
      <w:r>
        <w:rPr>
          <w:rFonts w:hint="eastAsia" w:eastAsiaTheme="minorEastAsia"/>
          <w:b/>
          <w:szCs w:val="21"/>
          <w:lang w:val="en-US" w:eastAsia="zh-CN"/>
        </w:rPr>
        <w:t>历史</w:t>
      </w:r>
      <w:bookmarkStart w:id="34" w:name="_GoBack"/>
      <w:bookmarkEnd w:id="34"/>
    </w:p>
    <w:p w14:paraId="52E7F308">
      <w:pPr>
        <w:rPr>
          <w:rFonts w:eastAsiaTheme="minorEastAsia"/>
          <w:b/>
          <w:color w:val="FF0000"/>
          <w:szCs w:val="21"/>
        </w:rPr>
      </w:pPr>
      <w:r>
        <w:rPr>
          <w:rFonts w:hint="eastAsia" w:eastAsiaTheme="minorEastAsia"/>
          <w:b/>
          <w:color w:val="FF0000"/>
          <w:szCs w:val="21"/>
        </w:rPr>
        <w:t>版权已授：意大利</w:t>
      </w:r>
    </w:p>
    <w:p w14:paraId="718832FE">
      <w:pPr>
        <w:jc w:val="left"/>
      </w:pPr>
    </w:p>
    <w:p w14:paraId="61028D61">
      <w:pPr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内容简介：</w:t>
      </w:r>
    </w:p>
    <w:p w14:paraId="79310A34">
      <w:pPr>
        <w:jc w:val="left"/>
        <w:rPr>
          <w:rFonts w:hint="eastAsia"/>
          <w:lang w:val="en-US" w:eastAsia="zh-CN"/>
        </w:rPr>
      </w:pPr>
    </w:p>
    <w:p w14:paraId="1CFF1038">
      <w:pPr>
        <w:ind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维苏威火山的爆发永远地掩埋了庞贝城。然而，直到今天仍在进行的挖掘工作不断带来新的发现，这些发现只是表面上揭示了那不勒斯湾畔一座平静的城市。实际上，在公元 79 年，地下正在发生剧烈的动荡。奴隶和政治家、女侍和艺术家、角斗士和流浪儿童成为这个时代巨变的核心人物。最终，罗马帝国崩溃，基督教成为这个完全改变的世界的新参照点。</w:t>
      </w:r>
    </w:p>
    <w:p w14:paraId="770BF522">
      <w:pPr>
        <w:ind w:firstLine="420" w:firstLineChars="0"/>
        <w:jc w:val="left"/>
        <w:rPr>
          <w:rFonts w:hint="eastAsia"/>
          <w:lang w:val="en-US" w:eastAsia="zh-CN"/>
        </w:rPr>
      </w:pPr>
    </w:p>
    <w:p w14:paraId="709AAE77">
      <w:pPr>
        <w:ind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加布里埃尔·祖赫特里格尔根据庞贝古城的新旧发现，解释了西方世界如何经历了这场最大的精神革命。他描绘了一个粗暴而暴力的社会，但这个社会同时展现出了它的美丽和人性——有时是在最出人意料的地方。</w:t>
      </w:r>
    </w:p>
    <w:p w14:paraId="608A3BA9">
      <w:pPr>
        <w:ind w:firstLine="420" w:firstLineChars="0"/>
        <w:jc w:val="left"/>
        <w:rPr>
          <w:rFonts w:hint="eastAsia"/>
          <w:lang w:val="en-US" w:eastAsia="zh-CN"/>
        </w:rPr>
      </w:pPr>
    </w:p>
    <w:p w14:paraId="11156FEC">
      <w:pPr>
        <w:jc w:val="left"/>
        <w:rPr>
          <w:rFonts w:hint="eastAsia"/>
          <w:lang w:val="en-US" w:eastAsia="zh-CN"/>
        </w:rPr>
      </w:pPr>
    </w:p>
    <w:p w14:paraId="74091052">
      <w:pPr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目录：</w:t>
      </w:r>
    </w:p>
    <w:p w14:paraId="448C02A2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一个新的、永恒的夜晚？9</w:t>
      </w:r>
    </w:p>
    <w:p w14:paraId="41806359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 一个夏天将是最后一个夏天 13</w:t>
      </w:r>
    </w:p>
    <w:p w14:paraId="58EB4B2A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 维纳斯的城市 27</w:t>
      </w:r>
    </w:p>
    <w:p w14:paraId="193606F4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 戴安娜：驱逐纪事 79</w:t>
      </w:r>
    </w:p>
    <w:p w14:paraId="635E2921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 伊希斯，我们的母亲 133</w:t>
      </w:r>
    </w:p>
    <w:p w14:paraId="260DA9F2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 狄俄尼索斯的死亡与复活 175</w:t>
      </w:r>
    </w:p>
    <w:p w14:paraId="0B9F542B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 持剑的基督 233</w:t>
      </w:r>
    </w:p>
    <w:p w14:paraId="7EED6775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我们就是庞贝 287</w:t>
      </w:r>
    </w:p>
    <w:p w14:paraId="6A1CC459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致谢 297</w:t>
      </w:r>
    </w:p>
    <w:p w14:paraId="3D63F4BB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延伸阅读与深入探讨 299</w:t>
      </w:r>
    </w:p>
    <w:p w14:paraId="5A7AA783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注释 303</w:t>
      </w:r>
    </w:p>
    <w:p w14:paraId="006E43ED">
      <w:pPr>
        <w:jc w:val="left"/>
      </w:pPr>
    </w:p>
    <w:p w14:paraId="23BC88E8">
      <w:pPr>
        <w:pStyle w:val="15"/>
        <w:jc w:val="both"/>
        <w:rPr>
          <w:rFonts w:ascii="Times New Roman" w:hAnsi="Times New Roman" w:cs="Times New Roman" w:eastAsiaTheme="minorEastAsia"/>
          <w:b/>
          <w:color w:val="auto"/>
          <w:sz w:val="21"/>
          <w:szCs w:val="21"/>
        </w:rPr>
      </w:pPr>
      <w:bookmarkStart w:id="2" w:name="OLE_LINK24"/>
      <w:bookmarkStart w:id="3" w:name="OLE_LINK14"/>
      <w:bookmarkStart w:id="4" w:name="OLE_LINK26"/>
      <w:bookmarkStart w:id="5" w:name="OLE_LINK27"/>
      <w:r>
        <w:rPr>
          <w:rFonts w:ascii="Times New Roman" w:hAnsi="Times New Roman" w:cs="Times New Roman" w:eastAsiaTheme="minorEastAsia"/>
          <w:b/>
          <w:color w:val="auto"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3883660</wp:posOffset>
            </wp:positionH>
            <wp:positionV relativeFrom="paragraph">
              <wp:posOffset>122555</wp:posOffset>
            </wp:positionV>
            <wp:extent cx="1245870" cy="1962150"/>
            <wp:effectExtent l="19050" t="0" r="0" b="0"/>
            <wp:wrapSquare wrapText="bothSides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587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eastAsiaTheme="minorEastAsia"/>
          <w:b/>
          <w:color w:val="auto"/>
          <w:sz w:val="21"/>
          <w:szCs w:val="21"/>
        </w:rPr>
        <w:t>中文书名：</w:t>
      </w:r>
      <w:bookmarkStart w:id="6" w:name="OLE_LINK25"/>
      <w:r>
        <w:rPr>
          <w:rFonts w:ascii="Times New Roman" w:hAnsi="Times New Roman" w:cs="Times New Roman" w:eastAsiaTheme="minorEastAsia"/>
          <w:b/>
          <w:color w:val="auto"/>
          <w:sz w:val="21"/>
          <w:szCs w:val="21"/>
        </w:rPr>
        <w:t>《</w:t>
      </w:r>
      <w:r>
        <w:rPr>
          <w:rFonts w:hint="eastAsia" w:ascii="Times New Roman" w:hAnsi="Times New Roman" w:cs="Times New Roman" w:eastAsiaTheme="minorEastAsia"/>
          <w:b/>
          <w:color w:val="auto"/>
          <w:sz w:val="21"/>
          <w:szCs w:val="21"/>
        </w:rPr>
        <w:t>废墟的魔力</w:t>
      </w:r>
      <w:r>
        <w:rPr>
          <w:rFonts w:ascii="Times New Roman" w:hAnsi="Times New Roman" w:cs="Times New Roman" w:eastAsiaTheme="minorEastAsia"/>
          <w:b/>
          <w:color w:val="auto"/>
          <w:sz w:val="21"/>
          <w:szCs w:val="21"/>
        </w:rPr>
        <w:t>》</w:t>
      </w:r>
      <w:bookmarkEnd w:id="6"/>
    </w:p>
    <w:p w14:paraId="2E17BAD3">
      <w:pPr>
        <w:pStyle w:val="15"/>
        <w:rPr>
          <w:rFonts w:ascii="Times New Roman" w:hAnsi="Times New Roman" w:cs="Times New Roman" w:eastAsiaTheme="minorEastAsia"/>
          <w:b/>
          <w:caps/>
          <w:color w:val="auto"/>
          <w:sz w:val="21"/>
          <w:szCs w:val="21"/>
        </w:rPr>
      </w:pPr>
      <w:bookmarkStart w:id="7" w:name="OLE_LINK1"/>
      <w:bookmarkStart w:id="8" w:name="OLE_LINK2"/>
      <w:bookmarkStart w:id="9" w:name="OLE_LINK3"/>
      <w:bookmarkStart w:id="10" w:name="OLE_LINK12"/>
      <w:bookmarkStart w:id="11" w:name="OLE_LINK29"/>
      <w:bookmarkStart w:id="12" w:name="OLE_LINK16"/>
      <w:bookmarkStart w:id="13" w:name="OLE_LINK21"/>
      <w:r>
        <w:rPr>
          <w:rFonts w:ascii="Times New Roman" w:hAnsi="Times New Roman" w:cs="Times New Roman" w:eastAsiaTheme="minorEastAsia"/>
          <w:b/>
          <w:color w:val="auto"/>
          <w:sz w:val="21"/>
          <w:szCs w:val="21"/>
        </w:rPr>
        <w:t>英文书名</w:t>
      </w:r>
      <w:r>
        <w:rPr>
          <w:rFonts w:ascii="Times New Roman" w:hAnsi="Times New Roman" w:cs="Times New Roman" w:eastAsiaTheme="minorEastAsia"/>
          <w:b/>
          <w:caps/>
          <w:color w:val="auto"/>
          <w:sz w:val="21"/>
          <w:szCs w:val="21"/>
        </w:rPr>
        <w:t>：</w:t>
      </w:r>
      <w:r>
        <w:rPr>
          <w:rFonts w:hint="eastAsia" w:ascii="Times New Roman" w:hAnsi="Times New Roman" w:cs="Times New Roman" w:eastAsiaTheme="minorEastAsia"/>
          <w:b/>
          <w:caps/>
          <w:color w:val="auto"/>
          <w:sz w:val="21"/>
          <w:szCs w:val="21"/>
        </w:rPr>
        <w:t>The Buried City(The Magic of Ruins)</w:t>
      </w:r>
    </w:p>
    <w:p w14:paraId="01D74BA9">
      <w:pPr>
        <w:pStyle w:val="15"/>
        <w:jc w:val="both"/>
        <w:rPr>
          <w:rFonts w:ascii="Times New Roman" w:hAnsi="Times New Roman" w:cs="Times New Roman" w:eastAsiaTheme="minorEastAsia"/>
          <w:b/>
          <w:caps/>
          <w:color w:val="auto"/>
          <w:sz w:val="21"/>
          <w:szCs w:val="21"/>
        </w:rPr>
      </w:pPr>
      <w:r>
        <w:rPr>
          <w:rFonts w:ascii="Times New Roman" w:hAnsi="Times New Roman" w:cs="Times New Roman" w:eastAsiaTheme="minorEastAsia"/>
          <w:b/>
          <w:color w:val="auto"/>
          <w:sz w:val="21"/>
          <w:szCs w:val="21"/>
        </w:rPr>
        <w:t>德文书名：</w:t>
      </w:r>
      <w:r>
        <w:rPr>
          <w:rFonts w:hint="eastAsia" w:ascii="Times New Roman" w:hAnsi="Times New Roman" w:cs="Times New Roman" w:eastAsiaTheme="minorEastAsia"/>
          <w:b/>
          <w:color w:val="auto"/>
          <w:sz w:val="21"/>
          <w:szCs w:val="21"/>
        </w:rPr>
        <w:t>Die Magie des Untergangs</w:t>
      </w:r>
    </w:p>
    <w:p w14:paraId="74092A9E">
      <w:pPr>
        <w:pStyle w:val="15"/>
        <w:jc w:val="both"/>
        <w:rPr>
          <w:rFonts w:ascii="Times New Roman" w:hAnsi="Times New Roman" w:cs="Times New Roman" w:eastAsiaTheme="minorEastAsia"/>
          <w:b/>
          <w:color w:val="auto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 w:eastAsiaTheme="minorEastAsia"/>
          <w:b/>
          <w:color w:val="auto"/>
          <w:sz w:val="21"/>
          <w:szCs w:val="21"/>
        </w:rPr>
        <w:t>作    者：</w:t>
      </w:r>
      <w:bookmarkStart w:id="14" w:name="OLE_LINK11"/>
      <w:bookmarkStart w:id="15" w:name="OLE_LINK20"/>
      <w:bookmarkStart w:id="16" w:name="OLE_LINK32"/>
      <w:bookmarkStart w:id="17" w:name="OLE_LINK10"/>
      <w:bookmarkStart w:id="18" w:name="OLE_LINK4"/>
      <w:bookmarkStart w:id="19" w:name="OLE_LINK15"/>
      <w:r>
        <w:rPr>
          <w:rFonts w:ascii="Times New Roman" w:hAnsi="Times New Roman" w:cs="Times New Roman" w:eastAsiaTheme="minorEastAsia"/>
          <w:b/>
          <w:color w:val="auto"/>
          <w:sz w:val="21"/>
          <w:szCs w:val="21"/>
          <w:shd w:val="clear" w:color="auto" w:fill="FFFFFF"/>
        </w:rPr>
        <w:t>Gabriel Zuchtriegel </w:t>
      </w:r>
      <w:bookmarkEnd w:id="14"/>
      <w:bookmarkEnd w:id="15"/>
    </w:p>
    <w:bookmarkEnd w:id="16"/>
    <w:bookmarkEnd w:id="17"/>
    <w:bookmarkEnd w:id="18"/>
    <w:bookmarkEnd w:id="19"/>
    <w:p w14:paraId="59CB140E">
      <w:pPr>
        <w:pStyle w:val="15"/>
        <w:jc w:val="both"/>
        <w:rPr>
          <w:rFonts w:ascii="Times New Roman" w:hAnsi="Times New Roman" w:cs="Times New Roman" w:eastAsiaTheme="minorEastAsia"/>
          <w:b/>
          <w:color w:val="auto"/>
          <w:sz w:val="21"/>
          <w:szCs w:val="21"/>
        </w:rPr>
      </w:pPr>
      <w:r>
        <w:rPr>
          <w:rFonts w:ascii="Times New Roman" w:hAnsi="Times New Roman" w:cs="Times New Roman" w:eastAsiaTheme="minorEastAsia"/>
          <w:b/>
          <w:color w:val="auto"/>
          <w:sz w:val="21"/>
          <w:szCs w:val="21"/>
        </w:rPr>
        <w:t>出 版 社：</w:t>
      </w:r>
      <w:r>
        <w:rPr>
          <w:rFonts w:ascii="Times New Roman" w:hAnsi="Times New Roman" w:cs="Times New Roman" w:eastAsiaTheme="minorEastAsia"/>
          <w:b/>
          <w:color w:val="auto"/>
          <w:sz w:val="21"/>
          <w:szCs w:val="21"/>
          <w:shd w:val="clear" w:color="auto" w:fill="FFFFFF"/>
        </w:rPr>
        <w:t xml:space="preserve">Ullstein </w:t>
      </w:r>
      <w:r>
        <w:rPr>
          <w:rFonts w:ascii="Times New Roman" w:hAnsi="Times New Roman" w:cs="Times New Roman" w:eastAsiaTheme="minorEastAsia"/>
          <w:b/>
          <w:color w:val="auto"/>
          <w:sz w:val="21"/>
          <w:szCs w:val="21"/>
        </w:rPr>
        <w:t xml:space="preserve">  </w:t>
      </w:r>
    </w:p>
    <w:p w14:paraId="05A8D53E">
      <w:pPr>
        <w:tabs>
          <w:tab w:val="left" w:pos="5518"/>
        </w:tabs>
        <w:rPr>
          <w:rFonts w:eastAsiaTheme="minorEastAsia"/>
          <w:b/>
          <w:szCs w:val="21"/>
          <w:shd w:val="clear" w:color="auto" w:fill="FFFFFF"/>
        </w:rPr>
      </w:pPr>
      <w:r>
        <w:rPr>
          <w:rFonts w:eastAsiaTheme="minorEastAsia"/>
          <w:b/>
          <w:caps/>
          <w:szCs w:val="21"/>
        </w:rPr>
        <w:t xml:space="preserve">代理公司：ANA/ </w:t>
      </w:r>
      <w:r>
        <w:rPr>
          <w:rFonts w:hint="eastAsia" w:eastAsiaTheme="minorEastAsia"/>
          <w:b/>
          <w:szCs w:val="21"/>
          <w:shd w:val="clear" w:color="auto" w:fill="FFFFFF"/>
        </w:rPr>
        <w:t>Winney</w:t>
      </w:r>
      <w:r>
        <w:rPr>
          <w:rFonts w:eastAsiaTheme="minorEastAsia"/>
          <w:b/>
          <w:szCs w:val="21"/>
          <w:shd w:val="clear" w:color="auto" w:fill="FFFFFF"/>
        </w:rPr>
        <w:tab/>
      </w:r>
    </w:p>
    <w:p w14:paraId="05943784">
      <w:pPr>
        <w:rPr>
          <w:rFonts w:eastAsiaTheme="minorEastAsia"/>
          <w:b/>
          <w:caps/>
          <w:szCs w:val="21"/>
        </w:rPr>
      </w:pPr>
      <w:r>
        <w:rPr>
          <w:rFonts w:eastAsiaTheme="minorEastAsia"/>
          <w:b/>
          <w:caps/>
          <w:szCs w:val="21"/>
        </w:rPr>
        <w:t>页    数：</w:t>
      </w:r>
      <w:r>
        <w:rPr>
          <w:rFonts w:hint="eastAsia" w:eastAsiaTheme="minorEastAsia"/>
          <w:b/>
          <w:caps/>
          <w:szCs w:val="21"/>
        </w:rPr>
        <w:t>256</w:t>
      </w:r>
      <w:r>
        <w:rPr>
          <w:rFonts w:eastAsiaTheme="minorEastAsia"/>
          <w:b/>
          <w:caps/>
          <w:szCs w:val="21"/>
        </w:rPr>
        <w:t>页</w:t>
      </w:r>
    </w:p>
    <w:p w14:paraId="0FD7E2AF">
      <w:pPr>
        <w:rPr>
          <w:rFonts w:eastAsiaTheme="minorEastAsia"/>
          <w:b/>
          <w:szCs w:val="21"/>
        </w:rPr>
      </w:pPr>
      <w:r>
        <w:rPr>
          <w:rFonts w:eastAsiaTheme="minorEastAsia"/>
          <w:b/>
          <w:szCs w:val="21"/>
        </w:rPr>
        <w:t>出版时间：20</w:t>
      </w:r>
      <w:r>
        <w:rPr>
          <w:rFonts w:hint="eastAsia" w:eastAsiaTheme="minorEastAsia"/>
          <w:b/>
          <w:szCs w:val="21"/>
        </w:rPr>
        <w:t>23</w:t>
      </w:r>
      <w:r>
        <w:rPr>
          <w:rFonts w:eastAsiaTheme="minorEastAsia"/>
          <w:b/>
          <w:szCs w:val="21"/>
        </w:rPr>
        <w:t>年</w:t>
      </w:r>
      <w:r>
        <w:rPr>
          <w:rFonts w:hint="eastAsia" w:eastAsiaTheme="minorEastAsia"/>
          <w:b/>
          <w:szCs w:val="21"/>
        </w:rPr>
        <w:t>4</w:t>
      </w:r>
      <w:r>
        <w:rPr>
          <w:rFonts w:eastAsiaTheme="minorEastAsia"/>
          <w:b/>
          <w:szCs w:val="21"/>
        </w:rPr>
        <w:t>月</w:t>
      </w:r>
    </w:p>
    <w:p w14:paraId="515185D7">
      <w:pPr>
        <w:rPr>
          <w:rFonts w:eastAsiaTheme="minorEastAsia"/>
          <w:b/>
          <w:szCs w:val="21"/>
        </w:rPr>
      </w:pPr>
      <w:r>
        <w:rPr>
          <w:rFonts w:eastAsiaTheme="minorEastAsia"/>
          <w:b/>
          <w:szCs w:val="21"/>
        </w:rPr>
        <w:t>代理地区：中国大陆、台湾</w:t>
      </w:r>
    </w:p>
    <w:p w14:paraId="641592D1">
      <w:pPr>
        <w:rPr>
          <w:rFonts w:eastAsiaTheme="minorEastAsia"/>
          <w:b/>
          <w:szCs w:val="21"/>
        </w:rPr>
      </w:pPr>
      <w:r>
        <w:rPr>
          <w:rFonts w:eastAsiaTheme="minorEastAsia"/>
          <w:b/>
          <w:szCs w:val="21"/>
        </w:rPr>
        <w:t>审读资料：电子稿</w:t>
      </w:r>
    </w:p>
    <w:p w14:paraId="694FAC0A">
      <w:pPr>
        <w:rPr>
          <w:rFonts w:eastAsiaTheme="minorEastAsia"/>
          <w:b/>
          <w:szCs w:val="21"/>
        </w:rPr>
      </w:pPr>
      <w:r>
        <w:rPr>
          <w:rFonts w:eastAsiaTheme="minorEastAsia"/>
          <w:b/>
          <w:szCs w:val="21"/>
        </w:rPr>
        <w:t>类    型：</w:t>
      </w:r>
      <w:bookmarkEnd w:id="7"/>
      <w:bookmarkEnd w:id="8"/>
      <w:bookmarkEnd w:id="9"/>
      <w:bookmarkEnd w:id="10"/>
      <w:bookmarkStart w:id="20" w:name="OLE_LINK8"/>
      <w:bookmarkStart w:id="21" w:name="OLE_LINK9"/>
      <w:bookmarkStart w:id="22" w:name="OLE_LINK5"/>
      <w:bookmarkStart w:id="23" w:name="OLE_LINK13"/>
      <w:bookmarkStart w:id="24" w:name="OLE_LINK6"/>
      <w:r>
        <w:rPr>
          <w:rFonts w:eastAsiaTheme="minorEastAsia"/>
          <w:b/>
          <w:szCs w:val="21"/>
        </w:rPr>
        <w:t>科普</w:t>
      </w:r>
    </w:p>
    <w:p w14:paraId="13B42FFE">
      <w:pPr>
        <w:rPr>
          <w:rFonts w:eastAsiaTheme="minorEastAsia"/>
          <w:b/>
          <w:color w:val="FF0000"/>
          <w:szCs w:val="21"/>
        </w:rPr>
      </w:pPr>
      <w:r>
        <w:rPr>
          <w:rFonts w:hint="eastAsia" w:eastAsiaTheme="minorEastAsia"/>
          <w:b/>
          <w:color w:val="FF0000"/>
          <w:szCs w:val="21"/>
        </w:rPr>
        <w:t>版权已授：意大利，荷兰，西班牙，英国，法国，匈牙利</w:t>
      </w:r>
    </w:p>
    <w:bookmarkEnd w:id="2"/>
    <w:bookmarkEnd w:id="3"/>
    <w:bookmarkEnd w:id="4"/>
    <w:bookmarkEnd w:id="5"/>
    <w:bookmarkEnd w:id="11"/>
    <w:bookmarkEnd w:id="12"/>
    <w:bookmarkEnd w:id="13"/>
    <w:p w14:paraId="18987050">
      <w:pPr>
        <w:rPr>
          <w:rFonts w:ascii="Calibri" w:hAnsi="Calibri" w:eastAsia="Calibri" w:cs="Calibri"/>
          <w:b/>
          <w:bCs/>
          <w:color w:val="000000"/>
          <w:kern w:val="0"/>
          <w:sz w:val="24"/>
          <w:shd w:val="clear" w:color="auto" w:fill="FFFFFF"/>
          <w:lang w:bidi="ar"/>
        </w:rPr>
      </w:pPr>
      <w:bookmarkStart w:id="25" w:name="OLE_LINK23"/>
      <w:bookmarkStart w:id="26" w:name="OLE_LINK22"/>
      <w:bookmarkStart w:id="27" w:name="OLE_LINK17"/>
      <w:bookmarkStart w:id="28" w:name="OLE_LINK19"/>
      <w:bookmarkStart w:id="29" w:name="OLE_LINK18"/>
      <w:r>
        <w:rPr>
          <w:rFonts w:ascii="Calibri" w:hAnsi="Calibri" w:cs="Calibri"/>
          <w:color w:val="000000"/>
          <w:lang w:val="en-GB"/>
        </w:rPr>
        <w:t>Two articles in the NYT </w:t>
      </w:r>
      <w:r>
        <w:fldChar w:fldCharType="begin"/>
      </w:r>
      <w:r>
        <w:instrText xml:space="preserve"> HYPERLINK "https://www.nytimes.com/2022/03/11/arts/design/pompeii-italy-gabriel-zuchtreigel.html" </w:instrText>
      </w:r>
      <w:r>
        <w:fldChar w:fldCharType="separate"/>
      </w:r>
      <w:r>
        <w:rPr>
          <w:rStyle w:val="10"/>
          <w:rFonts w:ascii="Calibri" w:hAnsi="Calibri" w:cs="Calibri"/>
          <w:lang w:val="en-GB"/>
        </w:rPr>
        <w:t>Pompeii Moves With the Times - The New York Times (nytimes.com)</w:t>
      </w:r>
      <w:r>
        <w:rPr>
          <w:rStyle w:val="10"/>
          <w:rFonts w:ascii="Calibri" w:hAnsi="Calibri" w:cs="Calibri"/>
          <w:lang w:val="en-GB"/>
        </w:rPr>
        <w:fldChar w:fldCharType="end"/>
      </w:r>
      <w:r>
        <w:rPr>
          <w:rFonts w:ascii="Calibri" w:hAnsi="Calibri" w:cs="Calibri"/>
          <w:color w:val="000000"/>
          <w:lang w:val="en-GB"/>
        </w:rPr>
        <w:t>, </w:t>
      </w:r>
      <w:r>
        <w:fldChar w:fldCharType="begin"/>
      </w:r>
      <w:r>
        <w:instrText xml:space="preserve"> HYPERLINK "https://www.nytimes.com/2022/12/22/world/europe/pompeii-sheep-mount-vesuvius.html" </w:instrText>
      </w:r>
      <w:r>
        <w:fldChar w:fldCharType="separate"/>
      </w:r>
      <w:r>
        <w:rPr>
          <w:rStyle w:val="10"/>
          <w:rFonts w:ascii="Calibri" w:hAnsi="Calibri" w:cs="Calibri"/>
          <w:lang w:val="en-GB"/>
        </w:rPr>
        <w:t>How Does Pompeii Maintain Its Ruins? Hungry Sheep. - The New York Times (nytimes.com)</w:t>
      </w:r>
      <w:r>
        <w:rPr>
          <w:rStyle w:val="10"/>
          <w:rFonts w:ascii="Calibri" w:hAnsi="Calibri" w:cs="Calibri"/>
          <w:lang w:val="en-GB"/>
        </w:rPr>
        <w:fldChar w:fldCharType="end"/>
      </w:r>
      <w:r>
        <w:rPr>
          <w:rFonts w:ascii="Calibri" w:hAnsi="Calibri" w:cs="Calibri"/>
          <w:color w:val="000000"/>
          <w:lang w:val="en-GB"/>
        </w:rPr>
        <w:t>.</w:t>
      </w:r>
      <w:bookmarkStart w:id="30" w:name="OLE_LINK28"/>
      <w:bookmarkStart w:id="31" w:name="OLE_LINK31"/>
      <w:bookmarkStart w:id="32" w:name="OLE_LINK30"/>
    </w:p>
    <w:p w14:paraId="52AEE839">
      <w:pPr>
        <w:widowControl/>
        <w:shd w:val="clear" w:color="auto" w:fill="FFFFFF"/>
        <w:spacing w:after="160" w:line="21" w:lineRule="atLeast"/>
        <w:jc w:val="left"/>
        <w:rPr>
          <w:rFonts w:ascii="Calibri" w:hAnsi="Calibri" w:eastAsia="Calibri" w:cs="Calibri"/>
          <w:color w:val="3F575F"/>
          <w:sz w:val="24"/>
        </w:rPr>
      </w:pPr>
      <w:r>
        <w:fldChar w:fldCharType="begin"/>
      </w:r>
      <w:r>
        <w:instrText xml:space="preserve"> HYPERLINK "https://www.hachette.co.uk/titles/gabriel-zuchtriegel/the-buried-city/9781399731171/" </w:instrText>
      </w:r>
      <w:r>
        <w:fldChar w:fldCharType="separate"/>
      </w:r>
      <w:r>
        <w:rPr>
          <w:rStyle w:val="10"/>
          <w:rFonts w:ascii="Calibri" w:hAnsi="Calibri" w:cs="Calibri"/>
        </w:rPr>
        <w:t>The Buried City by Gabriel Zuchtriegel | Hachette UK</w:t>
      </w:r>
      <w:r>
        <w:rPr>
          <w:rStyle w:val="10"/>
          <w:rFonts w:ascii="Calibri" w:hAnsi="Calibri" w:cs="Calibri"/>
        </w:rPr>
        <w:fldChar w:fldCharType="end"/>
      </w:r>
      <w:r>
        <w:rPr>
          <w:rStyle w:val="10"/>
          <w:rFonts w:ascii="Calibri" w:hAnsi="Calibri" w:cs="Calibri"/>
        </w:rPr>
        <w:t> </w:t>
      </w:r>
      <w:r>
        <w:rPr>
          <w:rFonts w:ascii="Calibri" w:hAnsi="Calibri" w:eastAsia="Calibri" w:cs="Calibri"/>
          <w:color w:val="000000"/>
          <w:kern w:val="0"/>
          <w:sz w:val="24"/>
          <w:shd w:val="clear" w:color="auto" w:fill="FFFFFF"/>
          <w:lang w:bidi="ar"/>
        </w:rPr>
        <w:t>or here: </w:t>
      </w:r>
      <w:r>
        <w:fldChar w:fldCharType="begin"/>
      </w:r>
      <w:r>
        <w:instrText xml:space="preserve"> HYPERLINK "https://press.uchicago.edu/ucp/books/book/chicago/B/bo246710287.html" </w:instrText>
      </w:r>
      <w:r>
        <w:fldChar w:fldCharType="separate"/>
      </w:r>
      <w:r>
        <w:rPr>
          <w:rStyle w:val="10"/>
          <w:rFonts w:ascii="Calibri" w:hAnsi="Calibri" w:cs="Calibri"/>
          <w:lang w:val="en-GB"/>
        </w:rPr>
        <w:t>The Buried City: Unearthing the Real Pompeii, Zuchtriegel, Bulloch</w:t>
      </w:r>
      <w:r>
        <w:rPr>
          <w:rStyle w:val="10"/>
          <w:rFonts w:ascii="Calibri" w:hAnsi="Calibri" w:cs="Calibri"/>
          <w:lang w:val="en-GB"/>
        </w:rPr>
        <w:fldChar w:fldCharType="end"/>
      </w:r>
    </w:p>
    <w:p w14:paraId="42DF3E98">
      <w:pPr>
        <w:rPr>
          <w:rFonts w:eastAsiaTheme="minorEastAsia"/>
          <w:b/>
          <w:bCs/>
          <w:szCs w:val="21"/>
        </w:rPr>
      </w:pPr>
    </w:p>
    <w:p w14:paraId="1D3EE41E">
      <w:pPr>
        <w:rPr>
          <w:rFonts w:eastAsiaTheme="minorEastAsia"/>
          <w:b/>
          <w:bCs/>
          <w:szCs w:val="21"/>
        </w:rPr>
      </w:pPr>
    </w:p>
    <w:p w14:paraId="7595F4AB">
      <w:pPr>
        <w:rPr>
          <w:rFonts w:eastAsiaTheme="minorEastAsia"/>
          <w:b/>
          <w:bCs/>
          <w:szCs w:val="21"/>
        </w:rPr>
      </w:pPr>
      <w:r>
        <w:rPr>
          <w:rFonts w:eastAsiaTheme="minorEastAsia"/>
          <w:b/>
          <w:bCs/>
          <w:szCs w:val="21"/>
        </w:rPr>
        <w:t>内容简介：</w:t>
      </w:r>
    </w:p>
    <w:p w14:paraId="43183CE2">
      <w:pPr>
        <w:rPr>
          <w:rFonts w:eastAsiaTheme="minorEastAsia"/>
          <w:b/>
          <w:bCs/>
          <w:szCs w:val="21"/>
        </w:rPr>
      </w:pPr>
    </w:p>
    <w:p w14:paraId="6113733D">
      <w:pPr>
        <w:ind w:firstLine="420" w:firstLineChars="200"/>
        <w:rPr>
          <w:i/>
          <w:iCs/>
        </w:rPr>
      </w:pPr>
      <w:r>
        <w:rPr>
          <w:rFonts w:hint="eastAsia"/>
          <w:i/>
          <w:iCs/>
        </w:rPr>
        <w:t>“艺术和考古与痛苦、损失、死亡和暴力息息相关，正如我们的许多个人故事一样——在庞贝这座公元79年被维苏威火山‘活埋’的城市里，这个道理比其他任何地方都更真实。”</w:t>
      </w:r>
    </w:p>
    <w:p w14:paraId="5F66581C">
      <w:pPr>
        <w:ind w:firstLine="420" w:firstLineChars="200"/>
      </w:pPr>
    </w:p>
    <w:p w14:paraId="61184575">
      <w:pPr>
        <w:ind w:firstLine="420" w:firstLineChars="200"/>
      </w:pPr>
      <w:r>
        <w:rPr>
          <w:rFonts w:hint="eastAsia"/>
        </w:rPr>
        <w:t>小吃店、奴隶房、希腊剧院、别墅、温泉浴场和神庙——在庞贝的挖掘工作揭开了一个过往世界的面纱。但它与我们有什么关系呢？世界遗产地的新主任加布里埃尔·祖赫特里格令人印象深刻地表明，被掩埋的古物、僵硬的废墟和无声的图像向我们传达着很多信息。</w:t>
      </w:r>
    </w:p>
    <w:p w14:paraId="0CDEDEA7">
      <w:pPr>
        <w:ind w:firstLine="420" w:firstLineChars="200"/>
      </w:pPr>
    </w:p>
    <w:p w14:paraId="70A5D5C2">
      <w:pPr>
        <w:ind w:firstLine="420" w:firstLineChars="200"/>
      </w:pPr>
      <w:r>
        <w:rPr>
          <w:rFonts w:hint="eastAsia"/>
        </w:rPr>
        <w:t>几乎每天，加布里埃尔·祖赫特里格的工作都会让他接触到公元79年摧毁庞贝城的灾难的痕迹。未铺的床铺、遗留的餐具、火山喷发的受害者的尸体包裹在火山灰中，还有迷人的艺术作品，例如一个睡着的渔民男孩的雕塑，他蜷缩着身体，就像今天的孩子们因为毯子太短而做的那样。</w:t>
      </w:r>
    </w:p>
    <w:p w14:paraId="12ECF567">
      <w:pPr>
        <w:ind w:firstLine="420" w:firstLineChars="200"/>
      </w:pPr>
    </w:p>
    <w:p w14:paraId="0B63BA1F">
      <w:pPr>
        <w:ind w:firstLine="420" w:firstLineChars="200"/>
      </w:pPr>
      <w:r>
        <w:rPr>
          <w:rFonts w:hint="eastAsia"/>
        </w:rPr>
        <w:t>这本书强调了这些时刻，并展示了它们对于理解和传达古物之于当今之意义来说是多么重要。加布里埃尔·祖赫特里格利用从19世纪至今的考古发现，不仅让我们更接近发掘技术，也让我们了解那些与社会和我们当下的变化有关的问题。他将这一切与他的考古学家职业联系起来，他不仅想保护世界文化遗产，而且致力于让每个人都能理解这些地方，把它当作自己的一部分。</w:t>
      </w:r>
    </w:p>
    <w:p w14:paraId="3DE040A3">
      <w:pPr>
        <w:ind w:firstLine="420" w:firstLineChars="200"/>
      </w:pPr>
    </w:p>
    <w:p w14:paraId="5A5E2A20">
      <w:pPr>
        <w:ind w:firstLine="420" w:firstLineChars="200"/>
      </w:pPr>
      <w:r>
        <w:rPr>
          <w:rFonts w:hint="eastAsia"/>
        </w:rPr>
        <w:t>如果无法从内心深处被古代的艺术和生活触动，那么所有先前的知识都没有用——任何人都可以做到这一点，即使没有考古学学位也没关系。</w:t>
      </w:r>
    </w:p>
    <w:p w14:paraId="2F5005BA">
      <w:pPr>
        <w:autoSpaceDE w:val="0"/>
        <w:autoSpaceDN w:val="0"/>
        <w:adjustRightInd w:val="0"/>
        <w:rPr>
          <w:rFonts w:eastAsiaTheme="minorEastAsia"/>
          <w:kern w:val="0"/>
          <w:szCs w:val="21"/>
        </w:rPr>
      </w:pPr>
    </w:p>
    <w:p w14:paraId="7F2981D7">
      <w:pPr>
        <w:autoSpaceDE w:val="0"/>
        <w:autoSpaceDN w:val="0"/>
        <w:adjustRightInd w:val="0"/>
        <w:rPr>
          <w:rFonts w:eastAsiaTheme="minorEastAsia"/>
          <w:b/>
          <w:kern w:val="0"/>
          <w:szCs w:val="21"/>
        </w:rPr>
      </w:pPr>
      <w:r>
        <w:rPr>
          <w:rFonts w:eastAsiaTheme="minorEastAsia"/>
          <w:b/>
          <w:kern w:val="0"/>
          <w:szCs w:val="21"/>
        </w:rPr>
        <w:t>目录：</w:t>
      </w:r>
    </w:p>
    <w:p w14:paraId="0A8532C8">
      <w:pPr>
        <w:autoSpaceDE w:val="0"/>
        <w:autoSpaceDN w:val="0"/>
        <w:adjustRightInd w:val="0"/>
        <w:rPr>
          <w:rFonts w:ascii="Segoe UI" w:hAnsi="Segoe UI" w:cs="Segoe UI"/>
          <w:shd w:val="clear" w:color="auto" w:fill="FFFFFF"/>
        </w:rPr>
      </w:pPr>
      <w:r>
        <w:rPr>
          <w:rFonts w:ascii="Segoe UI" w:hAnsi="Segoe UI" w:cs="Segoe UI"/>
          <w:shd w:val="clear" w:color="auto" w:fill="FFFFFF"/>
        </w:rPr>
        <w:t>有关风险与副作用……</w:t>
      </w:r>
      <w:r>
        <w:rPr>
          <w:rFonts w:ascii="Segoe UI" w:hAnsi="Segoe UI" w:cs="Segoe UI"/>
        </w:rPr>
        <w:br w:type="textWrapping"/>
      </w:r>
      <w:r>
        <w:rPr>
          <w:rFonts w:ascii="Segoe UI" w:hAnsi="Segoe UI" w:cs="Segoe UI"/>
          <w:shd w:val="clear" w:color="auto" w:fill="FFFFFF"/>
        </w:rPr>
        <w:t>1 古典艺术究竟有什么价值？</w:t>
      </w:r>
      <w:r>
        <w:rPr>
          <w:rFonts w:ascii="Segoe UI" w:hAnsi="Segoe UI" w:cs="Segoe UI"/>
        </w:rPr>
        <w:br w:type="textWrapping"/>
      </w:r>
      <w:r>
        <w:rPr>
          <w:rFonts w:ascii="Segoe UI" w:hAnsi="Segoe UI" w:cs="Segoe UI"/>
          <w:shd w:val="clear" w:color="auto" w:fill="FFFFFF"/>
        </w:rPr>
        <w:t>2 仪式的漩涡</w:t>
      </w:r>
      <w:r>
        <w:rPr>
          <w:rFonts w:ascii="Segoe UI" w:hAnsi="Segoe UI" w:cs="Segoe UI"/>
        </w:rPr>
        <w:br w:type="textWrapping"/>
      </w:r>
      <w:r>
        <w:rPr>
          <w:rFonts w:ascii="Segoe UI" w:hAnsi="Segoe UI" w:cs="Segoe UI"/>
          <w:shd w:val="clear" w:color="auto" w:fill="FFFFFF"/>
        </w:rPr>
        <w:t>3 一座濒临崩溃的城市</w:t>
      </w:r>
      <w:r>
        <w:rPr>
          <w:rFonts w:ascii="Segoe UI" w:hAnsi="Segoe UI" w:cs="Segoe UI"/>
        </w:rPr>
        <w:br w:type="textWrapping"/>
      </w:r>
      <w:r>
        <w:rPr>
          <w:rFonts w:ascii="Segoe UI" w:hAnsi="Segoe UI" w:cs="Segoe UI"/>
          <w:shd w:val="clear" w:color="auto" w:fill="FFFFFF"/>
        </w:rPr>
        <w:t>4 最终重要的是什么</w:t>
      </w:r>
      <w:r>
        <w:rPr>
          <w:rFonts w:ascii="Segoe UI" w:hAnsi="Segoe UI" w:cs="Segoe UI"/>
        </w:rPr>
        <w:br w:type="textWrapping"/>
      </w:r>
      <w:r>
        <w:rPr>
          <w:rFonts w:ascii="Segoe UI" w:hAnsi="Segoe UI" w:cs="Segoe UI"/>
          <w:shd w:val="clear" w:color="auto" w:fill="FFFFFF"/>
        </w:rPr>
        <w:t>生活仍在继续</w:t>
      </w:r>
      <w:r>
        <w:rPr>
          <w:rFonts w:ascii="Segoe UI" w:hAnsi="Segoe UI" w:cs="Segoe UI"/>
        </w:rPr>
        <w:br w:type="textWrapping"/>
      </w:r>
      <w:r>
        <w:rPr>
          <w:rFonts w:ascii="Segoe UI" w:hAnsi="Segoe UI" w:cs="Segoe UI"/>
          <w:shd w:val="clear" w:color="auto" w:fill="FFFFFF"/>
        </w:rPr>
        <w:t>致谢</w:t>
      </w:r>
      <w:r>
        <w:rPr>
          <w:rFonts w:ascii="Segoe UI" w:hAnsi="Segoe UI" w:cs="Segoe UI"/>
        </w:rPr>
        <w:br w:type="textWrapping"/>
      </w:r>
      <w:r>
        <w:rPr>
          <w:rFonts w:ascii="Segoe UI" w:hAnsi="Segoe UI" w:cs="Segoe UI"/>
          <w:shd w:val="clear" w:color="auto" w:fill="FFFFFF"/>
        </w:rPr>
        <w:t>注释</w:t>
      </w:r>
    </w:p>
    <w:p w14:paraId="32F5989F">
      <w:pPr>
        <w:autoSpaceDE w:val="0"/>
        <w:autoSpaceDN w:val="0"/>
        <w:adjustRightInd w:val="0"/>
        <w:rPr>
          <w:rFonts w:hint="eastAsia" w:eastAsiaTheme="minorEastAsia"/>
          <w:kern w:val="0"/>
          <w:szCs w:val="21"/>
        </w:rPr>
      </w:pPr>
    </w:p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p w14:paraId="099BD1B6">
      <w:pPr>
        <w:rPr>
          <w:b/>
          <w:color w:val="000000"/>
        </w:rPr>
      </w:pPr>
      <w:bookmarkStart w:id="33" w:name="OLE_LINK7"/>
    </w:p>
    <w:bookmarkEnd w:id="33"/>
    <w:p w14:paraId="44B47C23">
      <w:pPr>
        <w:shd w:val="clear" w:color="auto" w:fill="FFFFFF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媒体评价：</w:t>
      </w:r>
    </w:p>
    <w:p w14:paraId="3ACC4298">
      <w:pPr>
        <w:ind w:firstLine="420" w:firstLineChars="200"/>
      </w:pPr>
    </w:p>
    <w:p w14:paraId="11C9E3EE">
      <w:pPr>
        <w:ind w:firstLine="420" w:firstLineChars="200"/>
      </w:pPr>
      <w:r>
        <w:rPr>
          <w:rFonts w:hint="eastAsia"/>
        </w:rPr>
        <w:t>“</w:t>
      </w:r>
      <w:r>
        <w:t>我读过的关于庞贝的最佳著作</w:t>
      </w:r>
      <w:r>
        <w:rPr>
          <w:rFonts w:hint="eastAsia"/>
        </w:rPr>
        <w:t>”。——</w:t>
      </w:r>
      <w:r>
        <w:t> 斯蒂芬·弗莱</w:t>
      </w:r>
      <w:r>
        <w:rPr>
          <w:rFonts w:hint="eastAsia"/>
        </w:rPr>
        <w:t>（</w:t>
      </w:r>
      <w:r>
        <w:t>Stephen Fry</w:t>
      </w:r>
      <w:r>
        <w:rPr>
          <w:rFonts w:hint="eastAsia"/>
        </w:rPr>
        <w:t>）</w:t>
      </w:r>
      <w:r>
        <w:t xml:space="preserve"> </w:t>
      </w:r>
    </w:p>
    <w:p w14:paraId="62FC19DF">
      <w:pPr>
        <w:shd w:val="clear" w:color="auto" w:fill="FFFFFF"/>
        <w:rPr>
          <w:rFonts w:ascii="Calibri" w:hAnsi="Calibri" w:eastAsia="Calibri" w:cs="Calibri"/>
          <w:b/>
          <w:bCs/>
          <w:color w:val="000000"/>
          <w:kern w:val="0"/>
          <w:sz w:val="24"/>
          <w:shd w:val="clear" w:color="auto" w:fill="FFFFFF"/>
          <w:lang w:bidi="ar"/>
        </w:rPr>
      </w:pPr>
    </w:p>
    <w:p w14:paraId="02598D3A">
      <w:pPr>
        <w:shd w:val="clear" w:color="auto" w:fill="FFFFFF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612B9C34">
      <w:pPr>
        <w:rPr>
          <w:rFonts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6E90B1F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0"/>
          <w:rFonts w:hint="eastAsia"/>
          <w:b/>
          <w:szCs w:val="21"/>
        </w:rPr>
        <w:t>Righ</w:t>
      </w:r>
      <w:r>
        <w:rPr>
          <w:rStyle w:val="10"/>
          <w:b/>
          <w:szCs w:val="21"/>
        </w:rPr>
        <w:t>ts@nurnberg.com.cn</w:t>
      </w:r>
      <w:r>
        <w:rPr>
          <w:rStyle w:val="10"/>
          <w:b/>
          <w:szCs w:val="21"/>
        </w:rPr>
        <w:fldChar w:fldCharType="end"/>
      </w:r>
    </w:p>
    <w:p w14:paraId="55D28AB4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17878399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7DA2F043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77BD6756">
      <w:pPr>
        <w:rPr>
          <w:rStyle w:val="10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0"/>
          <w:szCs w:val="21"/>
        </w:rPr>
        <w:t>http://www.nurnberg.com.cn</w:t>
      </w:r>
      <w:r>
        <w:rPr>
          <w:rStyle w:val="10"/>
          <w:szCs w:val="21"/>
        </w:rPr>
        <w:fldChar w:fldCharType="end"/>
      </w:r>
    </w:p>
    <w:p w14:paraId="5B801C5F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0"/>
          <w:szCs w:val="21"/>
        </w:rPr>
        <w:t>http://www.nurnberg.com.cn/booklist_zh/list.aspx</w:t>
      </w:r>
      <w:r>
        <w:rPr>
          <w:rStyle w:val="10"/>
          <w:szCs w:val="21"/>
        </w:rPr>
        <w:fldChar w:fldCharType="end"/>
      </w:r>
    </w:p>
    <w:p w14:paraId="382097D4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0"/>
          <w:szCs w:val="21"/>
        </w:rPr>
        <w:t>http://www.nurnberg.com.cn/book/book.aspx</w:t>
      </w:r>
      <w:r>
        <w:rPr>
          <w:rStyle w:val="10"/>
          <w:szCs w:val="21"/>
        </w:rPr>
        <w:fldChar w:fldCharType="end"/>
      </w:r>
    </w:p>
    <w:p w14:paraId="6D605481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0"/>
          <w:szCs w:val="21"/>
        </w:rPr>
        <w:t>http://www.nurnberg.com.cn/video/video.aspx</w:t>
      </w:r>
      <w:r>
        <w:rPr>
          <w:rStyle w:val="10"/>
          <w:szCs w:val="21"/>
        </w:rPr>
        <w:fldChar w:fldCharType="end"/>
      </w:r>
    </w:p>
    <w:p w14:paraId="701C920D">
      <w:pPr>
        <w:rPr>
          <w:rStyle w:val="10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0"/>
          <w:szCs w:val="21"/>
        </w:rPr>
        <w:t>http://site.douban.com/110577/</w:t>
      </w:r>
      <w:r>
        <w:rPr>
          <w:rStyle w:val="10"/>
          <w:szCs w:val="21"/>
        </w:rPr>
        <w:fldChar w:fldCharType="end"/>
      </w:r>
    </w:p>
    <w:p w14:paraId="05AC7F86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496DDE86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微信订阅号：ANABJ2002</w:t>
      </w:r>
    </w:p>
    <w:p w14:paraId="6CC18FFB">
      <w:pPr>
        <w:widowControl/>
        <w:jc w:val="left"/>
        <w:rPr>
          <w:color w:val="000000"/>
        </w:rPr>
      </w:pPr>
      <w:r>
        <w:rPr>
          <w:color w:val="000000"/>
          <w:szCs w:val="21"/>
        </w:rPr>
        <w:drawing>
          <wp:inline distT="0" distB="0" distL="0" distR="0">
            <wp:extent cx="628650" cy="676275"/>
            <wp:effectExtent l="0" t="0" r="0" b="0"/>
            <wp:docPr id="1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D1CFD"/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T3Font_0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6665C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7E84BB2E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5E3CB242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0ABA75BE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0"/>
        <w:rFonts w:hint="eastAsia" w:ascii="方正姚体" w:eastAsia="方正姚体"/>
      </w:rPr>
      <w:t>www.nurnberg.com.cn</w:t>
    </w:r>
    <w:r>
      <w:rPr>
        <w:rStyle w:val="10"/>
        <w:rFonts w:hint="eastAsia" w:ascii="方正姚体" w:eastAsia="方正姚体"/>
      </w:rPr>
      <w:fldChar w:fldCharType="end"/>
    </w:r>
  </w:p>
  <w:p w14:paraId="25E6D29A">
    <w:pPr>
      <w:pStyle w:val="5"/>
      <w:jc w:val="center"/>
      <w:rPr>
        <w:rFonts w:eastAsia="方正姚体"/>
      </w:rPr>
    </w:pPr>
  </w:p>
  <w:p w14:paraId="1F6A8480">
    <w:pPr>
      <w:pStyle w:val="5"/>
      <w:jc w:val="center"/>
      <w:rPr>
        <w:rFonts w:eastAsia="方正姚体"/>
      </w:rPr>
    </w:pPr>
  </w:p>
  <w:p w14:paraId="611CFE40">
    <w:pPr>
      <w:pStyle w:val="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92E1B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0" t="0" r="0" b="1905"/>
          <wp:wrapSquare wrapText="bothSides"/>
          <wp:docPr id="3" name="图片 3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6985F9">
    <w:pPr>
      <w:pStyle w:val="6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4MDhmZGQ5YjM5OThhM2U0YTBhYzczYjQ4MDdjMjYifQ=="/>
  </w:docVars>
  <w:rsids>
    <w:rsidRoot w:val="00174C25"/>
    <w:rsid w:val="00002486"/>
    <w:rsid w:val="00005296"/>
    <w:rsid w:val="00017804"/>
    <w:rsid w:val="00020DD5"/>
    <w:rsid w:val="00022A2F"/>
    <w:rsid w:val="000275E0"/>
    <w:rsid w:val="00044F0E"/>
    <w:rsid w:val="00050EB2"/>
    <w:rsid w:val="00057764"/>
    <w:rsid w:val="00077AE8"/>
    <w:rsid w:val="00091977"/>
    <w:rsid w:val="000928B5"/>
    <w:rsid w:val="00092FBA"/>
    <w:rsid w:val="00096E0A"/>
    <w:rsid w:val="000B0B46"/>
    <w:rsid w:val="000B2955"/>
    <w:rsid w:val="000C042D"/>
    <w:rsid w:val="000C14C7"/>
    <w:rsid w:val="000D7FAB"/>
    <w:rsid w:val="000E384E"/>
    <w:rsid w:val="000E4F2A"/>
    <w:rsid w:val="000E7ED6"/>
    <w:rsid w:val="00100181"/>
    <w:rsid w:val="00100E5B"/>
    <w:rsid w:val="00106E10"/>
    <w:rsid w:val="00113C54"/>
    <w:rsid w:val="001169C7"/>
    <w:rsid w:val="0011777C"/>
    <w:rsid w:val="00120CA3"/>
    <w:rsid w:val="001254C0"/>
    <w:rsid w:val="00145965"/>
    <w:rsid w:val="00146E8F"/>
    <w:rsid w:val="00150B35"/>
    <w:rsid w:val="00151CFD"/>
    <w:rsid w:val="001555FF"/>
    <w:rsid w:val="00160BF6"/>
    <w:rsid w:val="00174C25"/>
    <w:rsid w:val="00180890"/>
    <w:rsid w:val="00194F63"/>
    <w:rsid w:val="001B2A6F"/>
    <w:rsid w:val="001C419D"/>
    <w:rsid w:val="001D6E63"/>
    <w:rsid w:val="001E3E44"/>
    <w:rsid w:val="001E5C69"/>
    <w:rsid w:val="001E78E2"/>
    <w:rsid w:val="001E7ADD"/>
    <w:rsid w:val="001F7F28"/>
    <w:rsid w:val="002039DC"/>
    <w:rsid w:val="00214980"/>
    <w:rsid w:val="0022089F"/>
    <w:rsid w:val="0022331C"/>
    <w:rsid w:val="00237BFD"/>
    <w:rsid w:val="00240A0B"/>
    <w:rsid w:val="002512FA"/>
    <w:rsid w:val="00251BBF"/>
    <w:rsid w:val="00264FEE"/>
    <w:rsid w:val="002750B9"/>
    <w:rsid w:val="00277DEA"/>
    <w:rsid w:val="00287B3C"/>
    <w:rsid w:val="002915AF"/>
    <w:rsid w:val="002916CC"/>
    <w:rsid w:val="002C44D3"/>
    <w:rsid w:val="002E4675"/>
    <w:rsid w:val="002F274B"/>
    <w:rsid w:val="002F55F6"/>
    <w:rsid w:val="0031291D"/>
    <w:rsid w:val="00325937"/>
    <w:rsid w:val="003371FF"/>
    <w:rsid w:val="00343CCB"/>
    <w:rsid w:val="003462FE"/>
    <w:rsid w:val="003561C9"/>
    <w:rsid w:val="00363CA2"/>
    <w:rsid w:val="003663B0"/>
    <w:rsid w:val="00367E07"/>
    <w:rsid w:val="00373364"/>
    <w:rsid w:val="00380B33"/>
    <w:rsid w:val="00383F08"/>
    <w:rsid w:val="003869D8"/>
    <w:rsid w:val="00391F78"/>
    <w:rsid w:val="003A6FFA"/>
    <w:rsid w:val="003B427A"/>
    <w:rsid w:val="003C0634"/>
    <w:rsid w:val="003C2AE3"/>
    <w:rsid w:val="003C6D48"/>
    <w:rsid w:val="003C6D67"/>
    <w:rsid w:val="003E2AF2"/>
    <w:rsid w:val="003E6E6A"/>
    <w:rsid w:val="00401B71"/>
    <w:rsid w:val="004126C8"/>
    <w:rsid w:val="004137D9"/>
    <w:rsid w:val="0041528D"/>
    <w:rsid w:val="00417890"/>
    <w:rsid w:val="00421107"/>
    <w:rsid w:val="004257C0"/>
    <w:rsid w:val="00457A86"/>
    <w:rsid w:val="00466000"/>
    <w:rsid w:val="00471476"/>
    <w:rsid w:val="00492D28"/>
    <w:rsid w:val="004B1C28"/>
    <w:rsid w:val="004C79A1"/>
    <w:rsid w:val="004D0857"/>
    <w:rsid w:val="004D1754"/>
    <w:rsid w:val="004D4915"/>
    <w:rsid w:val="00500EE1"/>
    <w:rsid w:val="005079BE"/>
    <w:rsid w:val="005213F8"/>
    <w:rsid w:val="00523E82"/>
    <w:rsid w:val="005240AC"/>
    <w:rsid w:val="00524E27"/>
    <w:rsid w:val="005300C2"/>
    <w:rsid w:val="005357BF"/>
    <w:rsid w:val="00541D6F"/>
    <w:rsid w:val="00546F90"/>
    <w:rsid w:val="0055749F"/>
    <w:rsid w:val="00562AE9"/>
    <w:rsid w:val="0056475D"/>
    <w:rsid w:val="00577FB5"/>
    <w:rsid w:val="00592037"/>
    <w:rsid w:val="005A615B"/>
    <w:rsid w:val="005C157A"/>
    <w:rsid w:val="005C45C1"/>
    <w:rsid w:val="005C5E5E"/>
    <w:rsid w:val="005C7595"/>
    <w:rsid w:val="005D0944"/>
    <w:rsid w:val="005D3B4A"/>
    <w:rsid w:val="005D65B4"/>
    <w:rsid w:val="005F4D97"/>
    <w:rsid w:val="006069E9"/>
    <w:rsid w:val="00615B66"/>
    <w:rsid w:val="006208E8"/>
    <w:rsid w:val="00625E86"/>
    <w:rsid w:val="00635B0B"/>
    <w:rsid w:val="006432DF"/>
    <w:rsid w:val="00645D43"/>
    <w:rsid w:val="00646DDF"/>
    <w:rsid w:val="0066263C"/>
    <w:rsid w:val="006654ED"/>
    <w:rsid w:val="006757C7"/>
    <w:rsid w:val="00677018"/>
    <w:rsid w:val="00687B16"/>
    <w:rsid w:val="00693B09"/>
    <w:rsid w:val="006A3C1E"/>
    <w:rsid w:val="006C1305"/>
    <w:rsid w:val="006D1B98"/>
    <w:rsid w:val="006E7E6F"/>
    <w:rsid w:val="00702E5C"/>
    <w:rsid w:val="0072554C"/>
    <w:rsid w:val="007365C7"/>
    <w:rsid w:val="00740B3C"/>
    <w:rsid w:val="007736B2"/>
    <w:rsid w:val="007946CE"/>
    <w:rsid w:val="00795B78"/>
    <w:rsid w:val="007A0117"/>
    <w:rsid w:val="007A297D"/>
    <w:rsid w:val="007B1728"/>
    <w:rsid w:val="007C3956"/>
    <w:rsid w:val="007D18E2"/>
    <w:rsid w:val="007D1F8D"/>
    <w:rsid w:val="007D2AA5"/>
    <w:rsid w:val="007D5BC7"/>
    <w:rsid w:val="007D7D3B"/>
    <w:rsid w:val="007E304E"/>
    <w:rsid w:val="007E3682"/>
    <w:rsid w:val="007E3B90"/>
    <w:rsid w:val="007E5C02"/>
    <w:rsid w:val="007E6763"/>
    <w:rsid w:val="007F4A7E"/>
    <w:rsid w:val="00810DCB"/>
    <w:rsid w:val="00844A77"/>
    <w:rsid w:val="008511F7"/>
    <w:rsid w:val="0085263D"/>
    <w:rsid w:val="008620DA"/>
    <w:rsid w:val="00872144"/>
    <w:rsid w:val="00883AA9"/>
    <w:rsid w:val="008847C1"/>
    <w:rsid w:val="008876CD"/>
    <w:rsid w:val="00893869"/>
    <w:rsid w:val="00893A3A"/>
    <w:rsid w:val="008A2829"/>
    <w:rsid w:val="008A7939"/>
    <w:rsid w:val="008F02F4"/>
    <w:rsid w:val="008F485D"/>
    <w:rsid w:val="00902D3B"/>
    <w:rsid w:val="00905334"/>
    <w:rsid w:val="00910704"/>
    <w:rsid w:val="00911265"/>
    <w:rsid w:val="009323BB"/>
    <w:rsid w:val="00940AA9"/>
    <w:rsid w:val="00944C88"/>
    <w:rsid w:val="0095570D"/>
    <w:rsid w:val="009631F2"/>
    <w:rsid w:val="00965927"/>
    <w:rsid w:val="00966B62"/>
    <w:rsid w:val="00974CA5"/>
    <w:rsid w:val="009772C2"/>
    <w:rsid w:val="00984AB2"/>
    <w:rsid w:val="009A12FB"/>
    <w:rsid w:val="009A14C4"/>
    <w:rsid w:val="009A5ED8"/>
    <w:rsid w:val="009B7D66"/>
    <w:rsid w:val="009C0890"/>
    <w:rsid w:val="009C0F09"/>
    <w:rsid w:val="009E1FE2"/>
    <w:rsid w:val="009F4524"/>
    <w:rsid w:val="009F6D20"/>
    <w:rsid w:val="00A02F45"/>
    <w:rsid w:val="00A10753"/>
    <w:rsid w:val="00A13784"/>
    <w:rsid w:val="00A5701C"/>
    <w:rsid w:val="00A62B2C"/>
    <w:rsid w:val="00A6780E"/>
    <w:rsid w:val="00A85F21"/>
    <w:rsid w:val="00A866F8"/>
    <w:rsid w:val="00AA0C3F"/>
    <w:rsid w:val="00AA13BB"/>
    <w:rsid w:val="00AA2127"/>
    <w:rsid w:val="00AB0F00"/>
    <w:rsid w:val="00AB408F"/>
    <w:rsid w:val="00AC3D17"/>
    <w:rsid w:val="00AC50B5"/>
    <w:rsid w:val="00AC657F"/>
    <w:rsid w:val="00AD018F"/>
    <w:rsid w:val="00AD4B30"/>
    <w:rsid w:val="00AE0BE1"/>
    <w:rsid w:val="00AE5DC1"/>
    <w:rsid w:val="00AF02B0"/>
    <w:rsid w:val="00AF2625"/>
    <w:rsid w:val="00B06B32"/>
    <w:rsid w:val="00B0738B"/>
    <w:rsid w:val="00B07F97"/>
    <w:rsid w:val="00B14505"/>
    <w:rsid w:val="00B25E4B"/>
    <w:rsid w:val="00B476A3"/>
    <w:rsid w:val="00B55DD9"/>
    <w:rsid w:val="00B66866"/>
    <w:rsid w:val="00B82521"/>
    <w:rsid w:val="00B86D1D"/>
    <w:rsid w:val="00B87C36"/>
    <w:rsid w:val="00BA1F1E"/>
    <w:rsid w:val="00BA24D4"/>
    <w:rsid w:val="00BD0F6A"/>
    <w:rsid w:val="00BE0627"/>
    <w:rsid w:val="00BE27E8"/>
    <w:rsid w:val="00BE475F"/>
    <w:rsid w:val="00BE50B5"/>
    <w:rsid w:val="00BE556C"/>
    <w:rsid w:val="00BF2456"/>
    <w:rsid w:val="00BF583F"/>
    <w:rsid w:val="00BF5854"/>
    <w:rsid w:val="00C01241"/>
    <w:rsid w:val="00C0265F"/>
    <w:rsid w:val="00C03B39"/>
    <w:rsid w:val="00C27346"/>
    <w:rsid w:val="00C32284"/>
    <w:rsid w:val="00C50378"/>
    <w:rsid w:val="00C55C3E"/>
    <w:rsid w:val="00C71E63"/>
    <w:rsid w:val="00C72A46"/>
    <w:rsid w:val="00C73328"/>
    <w:rsid w:val="00C7341E"/>
    <w:rsid w:val="00C75C07"/>
    <w:rsid w:val="00C8206C"/>
    <w:rsid w:val="00C83A24"/>
    <w:rsid w:val="00C8564C"/>
    <w:rsid w:val="00C93CEE"/>
    <w:rsid w:val="00C96C69"/>
    <w:rsid w:val="00CA5203"/>
    <w:rsid w:val="00CA6633"/>
    <w:rsid w:val="00CB48C7"/>
    <w:rsid w:val="00CC42DA"/>
    <w:rsid w:val="00CC4FDA"/>
    <w:rsid w:val="00CD0120"/>
    <w:rsid w:val="00CD7CE4"/>
    <w:rsid w:val="00D00E87"/>
    <w:rsid w:val="00D06507"/>
    <w:rsid w:val="00D1103D"/>
    <w:rsid w:val="00D1295B"/>
    <w:rsid w:val="00D24343"/>
    <w:rsid w:val="00D32408"/>
    <w:rsid w:val="00D32BE6"/>
    <w:rsid w:val="00D37750"/>
    <w:rsid w:val="00D429AA"/>
    <w:rsid w:val="00D5091D"/>
    <w:rsid w:val="00D63D68"/>
    <w:rsid w:val="00D661A0"/>
    <w:rsid w:val="00D716DC"/>
    <w:rsid w:val="00D8083E"/>
    <w:rsid w:val="00DA1C10"/>
    <w:rsid w:val="00DA5AF2"/>
    <w:rsid w:val="00DB0B65"/>
    <w:rsid w:val="00DB3937"/>
    <w:rsid w:val="00DC4A98"/>
    <w:rsid w:val="00DD1A85"/>
    <w:rsid w:val="00DE219E"/>
    <w:rsid w:val="00DF0333"/>
    <w:rsid w:val="00DF3CB5"/>
    <w:rsid w:val="00DF60A2"/>
    <w:rsid w:val="00E028A5"/>
    <w:rsid w:val="00E1556B"/>
    <w:rsid w:val="00E17BCA"/>
    <w:rsid w:val="00E22CD1"/>
    <w:rsid w:val="00E2392E"/>
    <w:rsid w:val="00E24D29"/>
    <w:rsid w:val="00E41985"/>
    <w:rsid w:val="00E626E9"/>
    <w:rsid w:val="00E6505F"/>
    <w:rsid w:val="00E809CC"/>
    <w:rsid w:val="00E81AC2"/>
    <w:rsid w:val="00E84934"/>
    <w:rsid w:val="00E90BF6"/>
    <w:rsid w:val="00E93869"/>
    <w:rsid w:val="00E95038"/>
    <w:rsid w:val="00E97294"/>
    <w:rsid w:val="00EB5670"/>
    <w:rsid w:val="00EB7B0E"/>
    <w:rsid w:val="00EB7CED"/>
    <w:rsid w:val="00EC3CDF"/>
    <w:rsid w:val="00EC4A66"/>
    <w:rsid w:val="00EE14A8"/>
    <w:rsid w:val="00EE33D8"/>
    <w:rsid w:val="00EE72F0"/>
    <w:rsid w:val="00EF189E"/>
    <w:rsid w:val="00EF1EA7"/>
    <w:rsid w:val="00EF6F3F"/>
    <w:rsid w:val="00F006D5"/>
    <w:rsid w:val="00F04BAC"/>
    <w:rsid w:val="00F07F57"/>
    <w:rsid w:val="00F1420E"/>
    <w:rsid w:val="00F171B6"/>
    <w:rsid w:val="00F35922"/>
    <w:rsid w:val="00F41261"/>
    <w:rsid w:val="00F44192"/>
    <w:rsid w:val="00F602D5"/>
    <w:rsid w:val="00F75DD9"/>
    <w:rsid w:val="00F9432D"/>
    <w:rsid w:val="00FA6A6C"/>
    <w:rsid w:val="00FB0D6A"/>
    <w:rsid w:val="00FC066E"/>
    <w:rsid w:val="00FC7EE8"/>
    <w:rsid w:val="00FD6BBB"/>
    <w:rsid w:val="00FE0361"/>
    <w:rsid w:val="00FE13C2"/>
    <w:rsid w:val="00FE56A2"/>
    <w:rsid w:val="00FF30D7"/>
    <w:rsid w:val="0D1848FB"/>
    <w:rsid w:val="489354A0"/>
    <w:rsid w:val="5A0802B0"/>
    <w:rsid w:val="5C596B50"/>
    <w:rsid w:val="607641C6"/>
    <w:rsid w:val="6305403C"/>
    <w:rsid w:val="78C47FD7"/>
    <w:rsid w:val="7ABE07EB"/>
    <w:rsid w:val="7CB41EA6"/>
    <w:rsid w:val="7E5F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6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apple-converted-space"/>
    <w:basedOn w:val="9"/>
    <w:qFormat/>
    <w:uiPriority w:val="0"/>
  </w:style>
  <w:style w:type="character" w:customStyle="1" w:styleId="14">
    <w:name w:val="a-size-small"/>
    <w:qFormat/>
    <w:uiPriority w:val="0"/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character" w:customStyle="1" w:styleId="16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a-size-large"/>
    <w:basedOn w:val="9"/>
    <w:qFormat/>
    <w:uiPriority w:val="0"/>
  </w:style>
  <w:style w:type="character" w:customStyle="1" w:styleId="18">
    <w:name w:val="zg_hrsr_rank"/>
    <w:basedOn w:val="9"/>
    <w:qFormat/>
    <w:uiPriority w:val="0"/>
  </w:style>
  <w:style w:type="character" w:customStyle="1" w:styleId="19">
    <w:name w:val="zg_hrsr_ladder"/>
    <w:basedOn w:val="9"/>
    <w:qFormat/>
    <w:uiPriority w:val="0"/>
  </w:style>
  <w:style w:type="character" w:customStyle="1" w:styleId="20">
    <w:name w:val="a-size-extra-large"/>
    <w:basedOn w:val="9"/>
    <w:qFormat/>
    <w:uiPriority w:val="0"/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标题 2 Char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3">
    <w:name w:val="a-size-medium"/>
    <w:basedOn w:val="9"/>
    <w:qFormat/>
    <w:uiPriority w:val="0"/>
  </w:style>
  <w:style w:type="character" w:customStyle="1" w:styleId="24">
    <w:name w:val="a-text-bold"/>
    <w:basedOn w:val="9"/>
    <w:qFormat/>
    <w:uiPriority w:val="0"/>
  </w:style>
  <w:style w:type="character" w:customStyle="1" w:styleId="25">
    <w:name w:val="a-list-item"/>
    <w:basedOn w:val="9"/>
    <w:qFormat/>
    <w:uiPriority w:val="0"/>
  </w:style>
  <w:style w:type="character" w:customStyle="1" w:styleId="26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1402</Words>
  <Characters>2051</Characters>
  <Lines>18</Lines>
  <Paragraphs>5</Paragraphs>
  <TotalTime>0</TotalTime>
  <ScaleCrop>false</ScaleCrop>
  <LinksUpToDate>false</LinksUpToDate>
  <CharactersWithSpaces>2169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2019-11-07T09:52:00Z</dcterms:created>
  <dc:creator>dingjiayu</dc:creator>
  <cp:lastModifiedBy>SEER</cp:lastModifiedBy>
  <dcterms:modified xsi:type="dcterms:W3CDTF">2025-10-10T02:10:47Z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A0EDE1DB8A05467F9C31A02DDEA35511_13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