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3825875</wp:posOffset>
            </wp:positionH>
            <wp:positionV relativeFrom="paragraph">
              <wp:posOffset>57785</wp:posOffset>
            </wp:positionV>
            <wp:extent cx="1407160" cy="2127250"/>
            <wp:effectExtent l="0" t="0" r="10160" b="6350"/>
            <wp:wrapSquare wrapText="bothSides"/>
            <wp:docPr id="1" name="图片 39" descr="C:/Users/lenovo/Desktop/屏幕截图 2026-02-09 104447.png屏幕截图 2026-02-09 10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2-09 104447.png屏幕截图 2026-02-09 104447"/>
                    <pic:cNvPicPr>
                      <a:picLocks noChangeAspect="1"/>
                    </pic:cNvPicPr>
                  </pic:nvPicPr>
                  <pic:blipFill>
                    <a:blip r:embed="rId6"/>
                    <a:srcRect t="908" b="908"/>
                    <a:stretch>
                      <a:fillRect/>
                    </a:stretch>
                  </pic:blipFill>
                  <pic:spPr>
                    <a:xfrm>
                      <a:off x="0" y="0"/>
                      <a:ext cx="1407160" cy="2127250"/>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《寻觅不列颠：在神话与民俗中重构家园》</w:t>
      </w:r>
    </w:p>
    <w:p w14:paraId="139DC89A">
      <w:pPr>
        <w:tabs>
          <w:tab w:val="left" w:pos="341"/>
          <w:tab w:val="left" w:pos="5235"/>
        </w:tabs>
        <w:jc w:val="left"/>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Finding Albion</w:t>
      </w:r>
      <w:r>
        <w:rPr>
          <w:rFonts w:hint="eastAsia"/>
          <w:b/>
          <w:bCs/>
          <w:i/>
          <w:iCs w:val="0"/>
          <w:color w:val="000000"/>
          <w:szCs w:val="21"/>
          <w:highlight w:val="none"/>
          <w:lang w:val="en-US" w:eastAsia="zh-CN"/>
        </w:rPr>
        <w:t>:</w:t>
      </w:r>
      <w:r>
        <w:rPr>
          <w:rFonts w:hint="eastAsia"/>
          <w:b/>
          <w:bCs/>
          <w:i/>
          <w:iCs w:val="0"/>
          <w:color w:val="000000"/>
          <w:szCs w:val="21"/>
          <w:highlight w:val="none"/>
        </w:rPr>
        <w:t xml:space="preserve"> Myth, Folklore and the Quest for a Hidden Britain</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Zakia Sewell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Hodder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FBA/ANA/Jessica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288页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3月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大众社科</w:t>
      </w:r>
      <w:bookmarkStart w:id="1" w:name="_GoBack"/>
      <w:bookmarkEnd w:id="1"/>
    </w:p>
    <w:p w14:paraId="3A8AC45A">
      <w:pPr>
        <w:rPr>
          <w:rFonts w:hint="eastAsia" w:ascii="Arial" w:hAnsi="Arial" w:cs="Arial"/>
          <w:b/>
          <w:bCs/>
          <w:color w:val="0000FF"/>
          <w:spacing w:val="-3"/>
          <w:sz w:val="20"/>
          <w:szCs w:val="20"/>
          <w:shd w:val="clear" w:color="auto" w:fill="FFFFFF"/>
        </w:rPr>
      </w:pPr>
      <w:r>
        <w:rPr>
          <w:rFonts w:hint="eastAsia" w:ascii="Arial" w:hAnsi="Arial" w:cs="Arial"/>
          <w:b/>
          <w:bCs/>
          <w:color w:val="0000FF"/>
          <w:spacing w:val="-3"/>
          <w:sz w:val="20"/>
          <w:szCs w:val="20"/>
          <w:shd w:val="clear" w:color="auto" w:fill="FFFFFF"/>
        </w:rPr>
        <w:t xml:space="preserve">Best Sellers Rank: </w:t>
      </w:r>
    </w:p>
    <w:p w14:paraId="7DE26300">
      <w:pPr>
        <w:rPr>
          <w:rFonts w:hint="eastAsia" w:ascii="Arial" w:hAnsi="Arial" w:cs="Arial"/>
          <w:b/>
          <w:bCs/>
          <w:color w:val="0000FF"/>
          <w:spacing w:val="-3"/>
          <w:sz w:val="20"/>
          <w:szCs w:val="20"/>
          <w:shd w:val="clear" w:color="auto" w:fill="FFFFFF"/>
        </w:rPr>
      </w:pPr>
      <w:r>
        <w:rPr>
          <w:rFonts w:hint="eastAsia" w:ascii="Arial" w:hAnsi="Arial" w:cs="Arial"/>
          <w:b/>
          <w:bCs/>
          <w:color w:val="0000FF"/>
          <w:spacing w:val="-3"/>
          <w:sz w:val="20"/>
          <w:szCs w:val="20"/>
          <w:shd w:val="clear" w:color="auto" w:fill="FFFFFF"/>
        </w:rPr>
        <w:t>21 in Folklore (Books)</w:t>
      </w:r>
    </w:p>
    <w:p w14:paraId="026FDD9E">
      <w:pPr>
        <w:rPr>
          <w:rFonts w:hint="eastAsia" w:ascii="Arial" w:hAnsi="Arial" w:cs="Arial"/>
          <w:b/>
          <w:bCs/>
          <w:color w:val="0000FF"/>
          <w:spacing w:val="-3"/>
          <w:sz w:val="20"/>
          <w:szCs w:val="20"/>
          <w:shd w:val="clear" w:color="auto" w:fill="FFFFFF"/>
        </w:rPr>
      </w:pPr>
      <w:r>
        <w:rPr>
          <w:rFonts w:hint="eastAsia" w:ascii="Arial" w:hAnsi="Arial" w:cs="Arial"/>
          <w:b/>
          <w:bCs/>
          <w:color w:val="0000FF"/>
          <w:spacing w:val="-3"/>
          <w:sz w:val="20"/>
          <w:szCs w:val="20"/>
          <w:shd w:val="clear" w:color="auto" w:fill="FFFFFF"/>
        </w:rPr>
        <w:t>43 in British Historical Social &amp; Urban History Biographies</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326414D">
      <w:pPr>
        <w:ind w:firstLine="420" w:firstLineChars="200"/>
        <w:rPr>
          <w:rFonts w:hint="eastAsia"/>
          <w:bCs/>
          <w:kern w:val="0"/>
          <w:szCs w:val="21"/>
        </w:rPr>
      </w:pPr>
      <w:r>
        <w:rPr>
          <w:rFonts w:hint="eastAsia"/>
          <w:bCs/>
          <w:kern w:val="0"/>
          <w:szCs w:val="21"/>
        </w:rPr>
        <w:t>扎基亚·休厄尔踏上了一段寻找另一个英国的旅程。从萨默塞特到苏格兰，她穿越我们岛屿的南北两端，追寻一个不一样的故事——一个超越分裂民族神话与象征之外的故事。</w:t>
      </w:r>
    </w:p>
    <w:p w14:paraId="1B3D1208">
      <w:pPr>
        <w:ind w:firstLine="420" w:firstLineChars="200"/>
        <w:rPr>
          <w:rFonts w:hint="eastAsia"/>
          <w:bCs/>
          <w:kern w:val="0"/>
          <w:szCs w:val="21"/>
        </w:rPr>
      </w:pPr>
    </w:p>
    <w:p w14:paraId="4A6B9301">
      <w:pPr>
        <w:ind w:firstLine="420" w:firstLineChars="200"/>
        <w:rPr>
          <w:rFonts w:hint="eastAsia"/>
          <w:bCs/>
          <w:kern w:val="0"/>
          <w:szCs w:val="21"/>
        </w:rPr>
      </w:pPr>
      <w:r>
        <w:rPr>
          <w:rFonts w:hint="eastAsia"/>
          <w:bCs/>
          <w:kern w:val="0"/>
          <w:szCs w:val="21"/>
        </w:rPr>
        <w:t>在《</w:t>
      </w:r>
      <w:r>
        <w:rPr>
          <w:rFonts w:hint="eastAsia"/>
          <w:b w:val="0"/>
          <w:bCs w:val="0"/>
          <w:szCs w:val="21"/>
          <w:highlight w:val="none"/>
          <w:lang w:val="en-US" w:eastAsia="zh-CN"/>
        </w:rPr>
        <w:t>寻觅不列颠</w:t>
      </w:r>
      <w:r>
        <w:rPr>
          <w:rFonts w:hint="eastAsia"/>
          <w:bCs/>
          <w:kern w:val="0"/>
          <w:szCs w:val="21"/>
        </w:rPr>
        <w:t>》中，扎基亚揭示了一个至今仍生机勃勃的另类英国精神。它栖身于超凡脱俗的民谣、古老传说、凯尔特季节仪轨，以及点缀我们土地的</w:t>
      </w:r>
      <w:r>
        <w:rPr>
          <w:rFonts w:hint="eastAsia"/>
          <w:bCs/>
          <w:kern w:val="0"/>
          <w:szCs w:val="21"/>
          <w:lang w:val="en-US" w:eastAsia="zh-CN"/>
        </w:rPr>
        <w:t>神秘</w:t>
      </w:r>
      <w:r>
        <w:rPr>
          <w:rFonts w:hint="eastAsia"/>
          <w:bCs/>
          <w:kern w:val="0"/>
          <w:szCs w:val="21"/>
        </w:rPr>
        <w:t>石阵之中。她的旅程始于春分时分，格拉斯顿伯里突岩上旭日初升，在那里她遇见了正在</w:t>
      </w:r>
      <w:r>
        <w:rPr>
          <w:rFonts w:hint="eastAsia"/>
          <w:bCs/>
          <w:kern w:val="0"/>
          <w:szCs w:val="21"/>
          <w:lang w:val="en-US" w:eastAsia="zh-CN"/>
        </w:rPr>
        <w:t>改造</w:t>
      </w:r>
      <w:r>
        <w:rPr>
          <w:rFonts w:hint="eastAsia"/>
          <w:bCs/>
          <w:kern w:val="0"/>
          <w:szCs w:val="21"/>
        </w:rPr>
        <w:t>前基督教时代传统的新异教徒。在夏日的顶峰，诺丁山狂欢节上，她听到了沿贩奴路线从加勒比传来的文化回响。万圣之夜，她与仍萦绕这个国家的帝国幽灵相遇；在康沃尔冬日的深处，她发问：今日新兴的民俗复兴，能否弥合我们日益分裂的国家？</w:t>
      </w:r>
    </w:p>
    <w:p w14:paraId="09543774">
      <w:pPr>
        <w:ind w:firstLine="420" w:firstLineChars="200"/>
        <w:rPr>
          <w:rFonts w:hint="eastAsia"/>
          <w:bCs/>
          <w:kern w:val="0"/>
          <w:szCs w:val="21"/>
        </w:rPr>
      </w:pPr>
    </w:p>
    <w:p w14:paraId="31871F61">
      <w:pPr>
        <w:ind w:firstLine="420" w:firstLineChars="200"/>
        <w:rPr>
          <w:rFonts w:hint="eastAsia"/>
          <w:bCs/>
          <w:kern w:val="0"/>
          <w:szCs w:val="21"/>
        </w:rPr>
      </w:pPr>
      <w:r>
        <w:rPr>
          <w:rFonts w:hint="eastAsia"/>
          <w:bCs/>
          <w:kern w:val="0"/>
          <w:szCs w:val="21"/>
        </w:rPr>
        <w:t>《</w:t>
      </w:r>
      <w:r>
        <w:rPr>
          <w:rFonts w:hint="eastAsia"/>
          <w:b w:val="0"/>
          <w:bCs w:val="0"/>
          <w:szCs w:val="21"/>
          <w:highlight w:val="none"/>
          <w:lang w:val="en-US" w:eastAsia="zh-CN"/>
        </w:rPr>
        <w:t>寻觅不列颠</w:t>
      </w:r>
      <w:r>
        <w:rPr>
          <w:rFonts w:hint="eastAsia"/>
          <w:bCs/>
          <w:kern w:val="0"/>
          <w:szCs w:val="21"/>
        </w:rPr>
        <w:t>》将一个充满希望的英国故事从阴影中带到台前，给予我们更深刻的自我认知，也预示着一个更光明未来的可能。</w:t>
      </w:r>
    </w:p>
    <w:p w14:paraId="0ADAF916">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436E7D0F">
      <w:pPr>
        <w:ind w:right="420" w:firstLine="422" w:firstLineChars="200"/>
        <w:rPr>
          <w:rFonts w:hint="eastAsia"/>
          <w:b w:val="0"/>
          <w:bCs w:val="0"/>
          <w:color w:val="000000"/>
          <w:szCs w:val="21"/>
          <w:lang w:val="en-US" w:eastAsia="zh-CN"/>
        </w:rPr>
      </w:pPr>
      <w:r>
        <w:rPr>
          <w:rFonts w:hint="eastAsia"/>
          <w:b/>
          <w:bCs/>
          <w:color w:val="000000"/>
          <w:szCs w:val="21"/>
          <w:lang w:val="en-US" w:eastAsia="zh-CN"/>
        </w:rPr>
        <w:t>扎基亚·休厄尔（</w:t>
      </w:r>
      <w:r>
        <w:rPr>
          <w:rFonts w:hint="eastAsia"/>
          <w:b/>
          <w:bCs/>
          <w:color w:val="000000"/>
          <w:szCs w:val="21"/>
          <w:highlight w:val="none"/>
        </w:rPr>
        <w:t>Zakia Sewell</w:t>
      </w:r>
      <w:r>
        <w:rPr>
          <w:rFonts w:hint="eastAsia"/>
          <w:b/>
          <w:bCs/>
          <w:color w:val="000000"/>
          <w:szCs w:val="21"/>
          <w:lang w:val="en-US" w:eastAsia="zh-CN"/>
        </w:rPr>
        <w:t>）</w:t>
      </w:r>
      <w:r>
        <w:rPr>
          <w:rFonts w:hint="eastAsia"/>
          <w:b w:val="0"/>
          <w:bCs w:val="0"/>
          <w:color w:val="000000"/>
          <w:szCs w:val="21"/>
          <w:lang w:val="en-US" w:eastAsia="zh-CN"/>
        </w:rPr>
        <w:t>是一位现居伦敦的作家、DJ及广播节目主持人。她在BBC广播6台主持《梦幻时光》节目，并曾主持NTS电台的旗舰晨间秀。过去八年间，她为BBC广播3台、4台、泰特美术馆及卡姆登艺术中心等平台制作并呈现了多部广播纪录片与播客。她广受好评的BBC广播4台四集系列节目《我的阿尔比恩》，正是其著作的灵感来源。她定期举办讲座，文字作品散见于《泰特等等》《驻场顾问》《奇异漫步》等刊物，并收录于随笔集《这份女性的工作》（白兔出版社，2022）。</w:t>
      </w:r>
    </w:p>
    <w:p w14:paraId="11933374">
      <w:pPr>
        <w:ind w:right="420"/>
        <w:rPr>
          <w:rFonts w:hint="eastAsia"/>
          <w:b/>
          <w:bCs/>
          <w:color w:val="000000"/>
          <w:szCs w:val="21"/>
          <w:lang w:val="en-US" w:eastAsia="zh-CN"/>
        </w:rPr>
      </w:pPr>
    </w:p>
    <w:p w14:paraId="09B65A50">
      <w:pPr>
        <w:ind w:right="420"/>
        <w:rPr>
          <w:rFonts w:hint="eastAsia"/>
          <w:b/>
          <w:bCs/>
          <w:color w:val="000000"/>
          <w:szCs w:val="21"/>
          <w:lang w:val="en-US" w:eastAsia="zh-CN"/>
        </w:rPr>
      </w:pPr>
    </w:p>
    <w:p w14:paraId="334B7FF6">
      <w:pPr>
        <w:ind w:right="420"/>
        <w:rPr>
          <w:rFonts w:hint="eastAsia"/>
          <w:b/>
          <w:bCs/>
          <w:color w:val="000000"/>
          <w:szCs w:val="21"/>
          <w:lang w:val="en-US" w:eastAsia="zh-CN"/>
        </w:rPr>
      </w:pPr>
      <w:r>
        <w:rPr>
          <w:rFonts w:hint="eastAsia"/>
          <w:b/>
          <w:bCs/>
          <w:color w:val="000000"/>
          <w:szCs w:val="21"/>
          <w:lang w:val="en-US" w:eastAsia="zh-CN"/>
        </w:rPr>
        <w:t>媒体评价：</w:t>
      </w:r>
    </w:p>
    <w:p w14:paraId="35B63120">
      <w:pPr>
        <w:ind w:right="420"/>
        <w:rPr>
          <w:rFonts w:hint="eastAsia"/>
          <w:b/>
          <w:bCs/>
          <w:color w:val="000000"/>
          <w:szCs w:val="21"/>
          <w:lang w:val="en-US" w:eastAsia="zh-CN"/>
        </w:rPr>
      </w:pPr>
    </w:p>
    <w:p w14:paraId="03FDCB43">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作为对有毒民族神话建构的及时解药，《</w:t>
      </w:r>
      <w:r>
        <w:rPr>
          <w:rFonts w:hint="eastAsia"/>
          <w:b w:val="0"/>
          <w:bCs w:val="0"/>
          <w:szCs w:val="21"/>
          <w:highlight w:val="none"/>
          <w:lang w:val="en-US" w:eastAsia="zh-CN"/>
        </w:rPr>
        <w:t>寻觅不列颠</w:t>
      </w:r>
      <w:r>
        <w:rPr>
          <w:rFonts w:hint="default"/>
          <w:b w:val="0"/>
          <w:bCs w:val="0"/>
          <w:color w:val="000000"/>
          <w:szCs w:val="21"/>
          <w:lang w:val="en-US" w:eastAsia="zh-CN"/>
        </w:rPr>
        <w:t>》复杂化并挑战了我们对于英国乡野的理解。扎基亚·休厄尔深入帝国、王权、民族这些宏大叙事生成前的遥远世纪，探索我们远古祖先已被遗忘的世界观——那些世代贴近土地、遵循季节节律生活的人们。在此过程中，她的书超越了狭隘的民族主义，揭示出与自然的超验交融是一种全球性现象，是一份必要而永恒的人类渴望，足以重新 enchant 并联结我们所有人。</w:t>
      </w:r>
    </w:p>
    <w:p w14:paraId="209B076B">
      <w:pPr>
        <w:ind w:right="420"/>
        <w:jc w:val="right"/>
        <w:rPr>
          <w:rFonts w:hint="default"/>
          <w:b w:val="0"/>
          <w:bCs w:val="0"/>
          <w:color w:val="000000"/>
          <w:szCs w:val="21"/>
          <w:lang w:val="en-US" w:eastAsia="zh-CN"/>
        </w:rPr>
      </w:pPr>
      <w:r>
        <w:rPr>
          <w:rFonts w:hint="default"/>
          <w:b w:val="0"/>
          <w:bCs w:val="0"/>
          <w:color w:val="000000"/>
          <w:szCs w:val="21"/>
          <w:lang w:val="en-US" w:eastAsia="zh-CN"/>
        </w:rPr>
        <w:t>——科琳·福勒教授（《我们的岛国故事：穿越英国乡野的十次行走与隐匿的帝国史》作者）</w:t>
      </w:r>
    </w:p>
    <w:p w14:paraId="6ABB5644">
      <w:pPr>
        <w:ind w:right="420"/>
        <w:jc w:val="left"/>
        <w:rPr>
          <w:rFonts w:hint="default"/>
          <w:b w:val="0"/>
          <w:bCs w:val="0"/>
          <w:color w:val="000000"/>
          <w:szCs w:val="21"/>
          <w:lang w:val="en-US" w:eastAsia="zh-CN"/>
        </w:rPr>
      </w:pPr>
    </w:p>
    <w:p w14:paraId="508238B0">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充满希望且鼓舞人心，《</w:t>
      </w:r>
      <w:r>
        <w:rPr>
          <w:rFonts w:hint="eastAsia"/>
          <w:b w:val="0"/>
          <w:bCs w:val="0"/>
          <w:szCs w:val="21"/>
          <w:highlight w:val="none"/>
          <w:lang w:val="en-US" w:eastAsia="zh-CN"/>
        </w:rPr>
        <w:t>寻觅不列颠</w:t>
      </w:r>
      <w:r>
        <w:rPr>
          <w:rFonts w:hint="default"/>
          <w:b w:val="0"/>
          <w:bCs w:val="0"/>
          <w:color w:val="000000"/>
          <w:szCs w:val="21"/>
          <w:lang w:val="en-US" w:eastAsia="zh-CN"/>
        </w:rPr>
        <w:t>》是一场寻找更真实英国故事的重要探寻。在国族认同议题日益成为争论焦点的当下，休厄尔的分析比以往任何时候都更为迫切。她提醒我们，我们的历史与传统远比传统叙述所呈现的更加多元、更具包容性，并为我们所有人提供了锻造新愿景的可能。</w:t>
      </w:r>
    </w:p>
    <w:p w14:paraId="0B06B04C">
      <w:pPr>
        <w:ind w:right="420"/>
        <w:jc w:val="right"/>
        <w:rPr>
          <w:rFonts w:hint="default"/>
          <w:b w:val="0"/>
          <w:bCs w:val="0"/>
          <w:color w:val="000000"/>
          <w:szCs w:val="21"/>
          <w:lang w:val="en-US" w:eastAsia="zh-CN"/>
        </w:rPr>
      </w:pPr>
      <w:r>
        <w:rPr>
          <w:rFonts w:hint="default"/>
          <w:b w:val="0"/>
          <w:bCs w:val="0"/>
          <w:color w:val="000000"/>
          <w:szCs w:val="21"/>
          <w:lang w:val="en-US" w:eastAsia="zh-CN"/>
        </w:rPr>
        <w:t>——卡罗琳·卢卡斯</w:t>
      </w:r>
    </w:p>
    <w:p w14:paraId="5DD97C3F">
      <w:pPr>
        <w:ind w:right="420"/>
        <w:jc w:val="left"/>
        <w:rPr>
          <w:rFonts w:hint="default"/>
          <w:b w:val="0"/>
          <w:bCs w:val="0"/>
          <w:color w:val="000000"/>
          <w:szCs w:val="21"/>
          <w:lang w:val="en-US" w:eastAsia="zh-CN"/>
        </w:rPr>
      </w:pPr>
    </w:p>
    <w:p w14:paraId="53FED5CB">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对那些对界定我们岛屿民俗文化持续热忱的仪轨、民俗与圣地抱有热忱的每个人来说，这是必读之书。《</w:t>
      </w:r>
      <w:r>
        <w:rPr>
          <w:rFonts w:hint="eastAsia"/>
          <w:b w:val="0"/>
          <w:bCs w:val="0"/>
          <w:szCs w:val="21"/>
          <w:highlight w:val="none"/>
          <w:lang w:val="en-US" w:eastAsia="zh-CN"/>
        </w:rPr>
        <w:t>寻觅不列颠</w:t>
      </w:r>
      <w:r>
        <w:rPr>
          <w:rFonts w:hint="default"/>
          <w:b w:val="0"/>
          <w:bCs w:val="0"/>
          <w:color w:val="000000"/>
          <w:szCs w:val="21"/>
          <w:lang w:val="en-US" w:eastAsia="zh-CN"/>
        </w:rPr>
        <w:t>》是我们2026年最需要的那本书——一场始于布谷鸟啼鸣、穿越至日庆典、狂欢节、圈地运动、帝国遗产、古代巨石、社群联结仪式的重要追寻；它邀请我们在接纳复杂历史与往昔幽灵的同时，去想象（并重新想象）一个更激进、更包容、更富有魔力的前行之路。</w:t>
      </w:r>
    </w:p>
    <w:p w14:paraId="2FE7436A">
      <w:pPr>
        <w:ind w:right="420"/>
        <w:jc w:val="right"/>
        <w:rPr>
          <w:rFonts w:hint="default"/>
          <w:b/>
          <w:bCs/>
          <w:color w:val="000000"/>
          <w:szCs w:val="21"/>
          <w:lang w:val="en-US" w:eastAsia="zh-CN"/>
        </w:rPr>
      </w:pPr>
      <w:r>
        <w:rPr>
          <w:rFonts w:hint="default"/>
          <w:b w:val="0"/>
          <w:bCs w:val="0"/>
          <w:color w:val="000000"/>
          <w:szCs w:val="21"/>
          <w:lang w:val="en-US" w:eastAsia="zh-CN"/>
        </w:rPr>
        <w:t>——《奇异漫步》</w:t>
      </w:r>
    </w:p>
    <w:p w14:paraId="3AE90065">
      <w:pPr>
        <w:ind w:right="420"/>
        <w:jc w:val="left"/>
        <w:rPr>
          <w:rFonts w:hint="default"/>
          <w:b/>
          <w:bCs/>
          <w:color w:val="000000"/>
          <w:szCs w:val="21"/>
          <w:lang w:val="en-US" w:eastAsia="zh-CN"/>
        </w:rPr>
      </w:pPr>
    </w:p>
    <w:p w14:paraId="1647A1F8">
      <w:pPr>
        <w:ind w:right="420"/>
        <w:jc w:val="left"/>
        <w:rPr>
          <w:rFonts w:hint="default"/>
          <w:b/>
          <w:bCs/>
          <w:color w:val="000000"/>
          <w:szCs w:val="21"/>
          <w:lang w:val="en-US" w:eastAsia="zh-CN"/>
        </w:rPr>
      </w:pPr>
    </w:p>
    <w:p w14:paraId="721D435D">
      <w:pPr>
        <w:ind w:right="420"/>
        <w:jc w:val="left"/>
        <w:rPr>
          <w:rFonts w:hint="eastAsia"/>
          <w:b/>
          <w:bCs/>
          <w:color w:val="000000"/>
          <w:szCs w:val="21"/>
          <w:lang w:val="en-US" w:eastAsia="zh-CN"/>
        </w:rPr>
      </w:pPr>
      <w:r>
        <w:rPr>
          <w:rFonts w:hint="eastAsia"/>
          <w:b/>
          <w:bCs/>
          <w:color w:val="000000"/>
          <w:szCs w:val="21"/>
          <w:lang w:val="en-US" w:eastAsia="zh-CN"/>
        </w:rPr>
        <w:t>全书目录：</w:t>
      </w:r>
    </w:p>
    <w:p w14:paraId="6881AB1B">
      <w:pPr>
        <w:ind w:right="420"/>
        <w:jc w:val="left"/>
        <w:rPr>
          <w:rFonts w:hint="eastAsia"/>
          <w:b/>
          <w:bCs/>
          <w:color w:val="000000"/>
          <w:szCs w:val="21"/>
          <w:lang w:val="en-US" w:eastAsia="zh-CN"/>
        </w:rPr>
      </w:pPr>
    </w:p>
    <w:p w14:paraId="755724BE">
      <w:pPr>
        <w:ind w:right="420"/>
        <w:jc w:val="left"/>
        <w:rPr>
          <w:rFonts w:hint="default"/>
          <w:b w:val="0"/>
          <w:bCs w:val="0"/>
          <w:color w:val="000000"/>
          <w:szCs w:val="21"/>
          <w:lang w:val="en-US" w:eastAsia="zh-CN"/>
        </w:rPr>
      </w:pPr>
      <w:r>
        <w:rPr>
          <w:rFonts w:hint="default"/>
          <w:b w:val="0"/>
          <w:bCs w:val="0"/>
          <w:color w:val="000000"/>
          <w:szCs w:val="21"/>
          <w:lang w:val="en-US" w:eastAsia="zh-CN"/>
        </w:rPr>
        <w:t>序言：阿尔比恩的呼唤</w:t>
      </w:r>
    </w:p>
    <w:p w14:paraId="1B2F7D0C">
      <w:pPr>
        <w:ind w:right="420"/>
        <w:jc w:val="left"/>
        <w:rPr>
          <w:rFonts w:hint="default"/>
          <w:b w:val="0"/>
          <w:bCs w:val="0"/>
          <w:color w:val="000000"/>
          <w:szCs w:val="21"/>
          <w:lang w:val="en-US" w:eastAsia="zh-CN"/>
        </w:rPr>
      </w:pPr>
      <w:r>
        <w:rPr>
          <w:rFonts w:hint="default"/>
          <w:b w:val="0"/>
          <w:bCs w:val="0"/>
          <w:color w:val="000000"/>
          <w:szCs w:val="21"/>
          <w:lang w:val="en-US" w:eastAsia="zh-CN"/>
        </w:rPr>
        <w:t>第一章 萨默塞特，格拉斯顿伯里——春分</w:t>
      </w:r>
    </w:p>
    <w:p w14:paraId="425340E1">
      <w:pPr>
        <w:ind w:right="420"/>
        <w:jc w:val="left"/>
        <w:rPr>
          <w:rFonts w:hint="default"/>
          <w:b w:val="0"/>
          <w:bCs w:val="0"/>
          <w:color w:val="000000"/>
          <w:szCs w:val="21"/>
          <w:lang w:val="en-US" w:eastAsia="zh-CN"/>
        </w:rPr>
      </w:pPr>
      <w:r>
        <w:rPr>
          <w:rFonts w:hint="default"/>
          <w:b w:val="0"/>
          <w:bCs w:val="0"/>
          <w:color w:val="000000"/>
          <w:szCs w:val="21"/>
          <w:lang w:val="en-US" w:eastAsia="zh-CN"/>
        </w:rPr>
        <w:t>第二章 牛津郡，牛津——五朔节</w:t>
      </w:r>
    </w:p>
    <w:p w14:paraId="13DBA87B">
      <w:pPr>
        <w:ind w:right="420"/>
        <w:jc w:val="left"/>
        <w:rPr>
          <w:rFonts w:hint="default"/>
          <w:b w:val="0"/>
          <w:bCs w:val="0"/>
          <w:color w:val="000000"/>
          <w:szCs w:val="21"/>
          <w:lang w:val="en-US" w:eastAsia="zh-CN"/>
        </w:rPr>
      </w:pPr>
      <w:r>
        <w:rPr>
          <w:rFonts w:hint="default"/>
          <w:b w:val="0"/>
          <w:bCs w:val="0"/>
          <w:color w:val="000000"/>
          <w:szCs w:val="21"/>
          <w:lang w:val="en-US" w:eastAsia="zh-CN"/>
        </w:rPr>
        <w:t>第三章 卡马森郡，拉恩——夏至</w:t>
      </w:r>
    </w:p>
    <w:p w14:paraId="2A11E98C">
      <w:pPr>
        <w:ind w:right="420"/>
        <w:jc w:val="left"/>
        <w:rPr>
          <w:rFonts w:hint="default"/>
          <w:b w:val="0"/>
          <w:bCs w:val="0"/>
          <w:color w:val="000000"/>
          <w:szCs w:val="21"/>
          <w:lang w:val="en-US" w:eastAsia="zh-CN"/>
        </w:rPr>
      </w:pPr>
      <w:r>
        <w:rPr>
          <w:rFonts w:hint="default"/>
          <w:b w:val="0"/>
          <w:bCs w:val="0"/>
          <w:color w:val="000000"/>
          <w:szCs w:val="21"/>
          <w:lang w:val="en-US" w:eastAsia="zh-CN"/>
        </w:rPr>
        <w:t>第四章 伦敦，诺丁山——收获节</w:t>
      </w:r>
    </w:p>
    <w:p w14:paraId="2F546B58">
      <w:pPr>
        <w:ind w:right="420"/>
        <w:jc w:val="left"/>
        <w:rPr>
          <w:rFonts w:hint="default"/>
          <w:b w:val="0"/>
          <w:bCs w:val="0"/>
          <w:color w:val="000000"/>
          <w:szCs w:val="21"/>
          <w:lang w:val="en-US" w:eastAsia="zh-CN"/>
        </w:rPr>
      </w:pPr>
      <w:r>
        <w:rPr>
          <w:rFonts w:hint="default"/>
          <w:b w:val="0"/>
          <w:bCs w:val="0"/>
          <w:color w:val="000000"/>
          <w:szCs w:val="21"/>
          <w:lang w:val="en-US" w:eastAsia="zh-CN"/>
        </w:rPr>
        <w:t>第五章 诺丁汉郡，拉福德公园——秋分</w:t>
      </w:r>
    </w:p>
    <w:p w14:paraId="176264D0">
      <w:pPr>
        <w:ind w:right="420"/>
        <w:jc w:val="left"/>
        <w:rPr>
          <w:rFonts w:hint="default"/>
          <w:b w:val="0"/>
          <w:bCs w:val="0"/>
          <w:color w:val="000000"/>
          <w:szCs w:val="21"/>
          <w:lang w:val="en-US" w:eastAsia="zh-CN"/>
        </w:rPr>
      </w:pPr>
      <w:r>
        <w:rPr>
          <w:rFonts w:hint="default"/>
          <w:b w:val="0"/>
          <w:bCs w:val="0"/>
          <w:color w:val="000000"/>
          <w:szCs w:val="21"/>
          <w:lang w:val="en-US" w:eastAsia="zh-CN"/>
        </w:rPr>
        <w:t>第六章 约克郡，约克——萨温节</w:t>
      </w:r>
    </w:p>
    <w:p w14:paraId="4E16FF41">
      <w:pPr>
        <w:ind w:right="420"/>
        <w:jc w:val="left"/>
        <w:rPr>
          <w:rFonts w:hint="default"/>
          <w:b w:val="0"/>
          <w:bCs w:val="0"/>
          <w:color w:val="000000"/>
          <w:szCs w:val="21"/>
          <w:lang w:val="en-US" w:eastAsia="zh-CN"/>
        </w:rPr>
      </w:pPr>
      <w:r>
        <w:rPr>
          <w:rFonts w:hint="default"/>
          <w:b w:val="0"/>
          <w:bCs w:val="0"/>
          <w:color w:val="000000"/>
          <w:szCs w:val="21"/>
          <w:lang w:val="en-US" w:eastAsia="zh-CN"/>
        </w:rPr>
        <w:t>第七章 康沃尔，彭赞斯——冬至</w:t>
      </w:r>
    </w:p>
    <w:p w14:paraId="7DE4BE82">
      <w:pPr>
        <w:ind w:right="420"/>
        <w:jc w:val="left"/>
        <w:rPr>
          <w:rFonts w:hint="default"/>
          <w:b w:val="0"/>
          <w:bCs w:val="0"/>
          <w:color w:val="000000"/>
          <w:szCs w:val="21"/>
          <w:lang w:val="en-US" w:eastAsia="zh-CN"/>
        </w:rPr>
      </w:pPr>
      <w:r>
        <w:rPr>
          <w:rFonts w:hint="default"/>
          <w:b w:val="0"/>
          <w:bCs w:val="0"/>
          <w:color w:val="000000"/>
          <w:szCs w:val="21"/>
          <w:lang w:val="en-US" w:eastAsia="zh-CN"/>
        </w:rPr>
        <w:t>第八章 内赫布里底群岛，埃雷德岛——伊姆波尔克节</w:t>
      </w:r>
    </w:p>
    <w:p w14:paraId="28B5AE06">
      <w:pPr>
        <w:ind w:right="420"/>
        <w:jc w:val="left"/>
        <w:rPr>
          <w:rFonts w:hint="default"/>
          <w:b w:val="0"/>
          <w:bCs w:val="0"/>
          <w:color w:val="000000"/>
          <w:szCs w:val="21"/>
          <w:lang w:val="en-US" w:eastAsia="zh-CN"/>
        </w:rPr>
      </w:pPr>
      <w:r>
        <w:rPr>
          <w:rFonts w:hint="default"/>
          <w:b w:val="0"/>
          <w:bCs w:val="0"/>
          <w:color w:val="000000"/>
          <w:szCs w:val="21"/>
          <w:lang w:val="en-US" w:eastAsia="zh-CN"/>
        </w:rPr>
        <w:t>第九章 威尔特郡，巨石阵——春分</w:t>
      </w:r>
    </w:p>
    <w:p w14:paraId="046781BE">
      <w:pPr>
        <w:ind w:right="420"/>
        <w:jc w:val="left"/>
        <w:rPr>
          <w:rFonts w:hint="default"/>
          <w:b w:val="0"/>
          <w:bCs w:val="0"/>
          <w:color w:val="000000"/>
          <w:szCs w:val="21"/>
          <w:lang w:val="en-US" w:eastAsia="zh-CN"/>
        </w:rPr>
      </w:pPr>
    </w:p>
    <w:p w14:paraId="6F0A0252">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672188A8">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779E03AF">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65A7C7E0">
      <w:pPr>
        <w:ind w:right="420"/>
        <w:jc w:val="left"/>
        <w:rPr>
          <w:rFonts w:hint="default"/>
          <w:b/>
          <w:bCs/>
          <w:color w:val="000000"/>
          <w:szCs w:val="21"/>
          <w:lang w:val="en-US" w:eastAsia="zh-CN"/>
        </w:rPr>
      </w:pPr>
    </w:p>
    <w:p w14:paraId="1081126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1952B71"/>
    <w:rsid w:val="0A8F3F31"/>
    <w:rsid w:val="0A974783"/>
    <w:rsid w:val="0AC20A24"/>
    <w:rsid w:val="0AEC0364"/>
    <w:rsid w:val="0C0008F4"/>
    <w:rsid w:val="0C3C7AF6"/>
    <w:rsid w:val="0E6A6913"/>
    <w:rsid w:val="0FEA282E"/>
    <w:rsid w:val="114C2E46"/>
    <w:rsid w:val="1410259F"/>
    <w:rsid w:val="18AE01D8"/>
    <w:rsid w:val="1BA86C22"/>
    <w:rsid w:val="1D261077"/>
    <w:rsid w:val="1F687700"/>
    <w:rsid w:val="240E336A"/>
    <w:rsid w:val="24771887"/>
    <w:rsid w:val="2C0B6F0E"/>
    <w:rsid w:val="2DA34CE1"/>
    <w:rsid w:val="311566B0"/>
    <w:rsid w:val="341F29BE"/>
    <w:rsid w:val="35FB0213"/>
    <w:rsid w:val="3AE04ADC"/>
    <w:rsid w:val="3C1934F8"/>
    <w:rsid w:val="42B533F0"/>
    <w:rsid w:val="432A1201"/>
    <w:rsid w:val="432C279F"/>
    <w:rsid w:val="459C0CF6"/>
    <w:rsid w:val="46B43896"/>
    <w:rsid w:val="473A51A1"/>
    <w:rsid w:val="4AE76519"/>
    <w:rsid w:val="543E2C5B"/>
    <w:rsid w:val="58DF0B08"/>
    <w:rsid w:val="5AB726B1"/>
    <w:rsid w:val="601E082E"/>
    <w:rsid w:val="60B3492E"/>
    <w:rsid w:val="68EE2E29"/>
    <w:rsid w:val="69A93106"/>
    <w:rsid w:val="6ABF12C5"/>
    <w:rsid w:val="6AEB37C3"/>
    <w:rsid w:val="6C615816"/>
    <w:rsid w:val="6CA56A14"/>
    <w:rsid w:val="71E47BC3"/>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1534</Words>
  <Characters>1983</Characters>
  <Lines>25</Lines>
  <Paragraphs>7</Paragraphs>
  <TotalTime>2</TotalTime>
  <ScaleCrop>false</ScaleCrop>
  <LinksUpToDate>false</LinksUpToDate>
  <CharactersWithSpaces>2046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2026-02-14T06:40:27Z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