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bookmarkStart w:id="1" w:name="_GoBack"/>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377315" cy="2021205"/>
            <wp:effectExtent l="0" t="0" r="9525" b="5715"/>
            <wp:wrapSquare wrapText="bothSides"/>
            <wp:docPr id="1" name="图片 39" descr="C:/Users/lenovo/Desktop/屏幕截图 2026-04-13 210333.png屏幕截图 2026-04-13 21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4-13 210333.png屏幕截图 2026-04-13 210333"/>
                    <pic:cNvPicPr>
                      <a:picLocks noChangeAspect="1"/>
                    </pic:cNvPicPr>
                  </pic:nvPicPr>
                  <pic:blipFill>
                    <a:blip r:embed="rId6"/>
                    <a:srcRect l="2862" r="2862"/>
                    <a:stretch>
                      <a:fillRect/>
                    </a:stretch>
                  </pic:blipFill>
                  <pic:spPr>
                    <a:xfrm>
                      <a:off x="0" y="0"/>
                      <a:ext cx="1377315" cy="202120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《先锋巴黎的生活艺术：达达、同步主义与超现实主义者的自我塑造》</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The Art of Living in Avant-Garde Paris</w:t>
      </w:r>
      <w:r>
        <w:rPr>
          <w:rFonts w:hint="eastAsia"/>
          <w:b/>
          <w:bCs/>
          <w:i/>
          <w:iCs w:val="0"/>
          <w:color w:val="000000"/>
          <w:szCs w:val="21"/>
          <w:highlight w:val="none"/>
          <w:lang w:val="en-US" w:eastAsia="zh-CN"/>
        </w:rPr>
        <w:t>:</w:t>
      </w:r>
      <w:r>
        <w:rPr>
          <w:rFonts w:hint="eastAsia"/>
          <w:b/>
          <w:bCs/>
          <w:i/>
          <w:iCs w:val="0"/>
          <w:color w:val="000000"/>
          <w:szCs w:val="21"/>
          <w:highlight w:val="none"/>
        </w:rPr>
        <w:t xml:space="preserve"> Ethics and Self-Making in Dada, Simultanism, and Surrealism</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Rachel Silveri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University of Chicago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312页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3月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default"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文学研究</w:t>
      </w:r>
    </w:p>
    <w:p w14:paraId="591DC4FA">
      <w:pPr>
        <w:rPr>
          <w:rFonts w:hint="default" w:ascii="Times New Roman" w:hAnsi="Times New Roman" w:cs="Times New Roman"/>
          <w:b/>
          <w:bCs/>
          <w:color w:val="0070C0"/>
          <w:spacing w:val="-3"/>
          <w:sz w:val="21"/>
          <w:szCs w:val="21"/>
          <w:shd w:val="clear" w:color="auto" w:fill="FFFFFF"/>
        </w:rPr>
      </w:pPr>
      <w:r>
        <w:rPr>
          <w:rFonts w:hint="default" w:ascii="Times New Roman" w:hAnsi="Times New Roman" w:cs="Times New Roman"/>
          <w:b/>
          <w:bCs/>
          <w:color w:val="0070C0"/>
          <w:spacing w:val="-3"/>
          <w:sz w:val="21"/>
          <w:szCs w:val="21"/>
          <w:shd w:val="clear" w:color="auto" w:fill="FFFFFF"/>
        </w:rPr>
        <w:t>Best Sellers Rank:</w:t>
      </w:r>
    </w:p>
    <w:p w14:paraId="2AB32A1A">
      <w:pPr>
        <w:rPr>
          <w:rFonts w:hint="default" w:ascii="Times New Roman" w:hAnsi="Times New Roman" w:cs="Times New Roman"/>
          <w:b/>
          <w:bCs/>
          <w:color w:val="0070C0"/>
          <w:spacing w:val="-3"/>
          <w:sz w:val="21"/>
          <w:szCs w:val="21"/>
          <w:shd w:val="clear" w:color="auto" w:fill="FFFFFF"/>
        </w:rPr>
      </w:pPr>
      <w:r>
        <w:rPr>
          <w:rFonts w:hint="default" w:ascii="Times New Roman" w:hAnsi="Times New Roman" w:cs="Times New Roman"/>
          <w:b/>
          <w:bCs/>
          <w:color w:val="0070C0"/>
          <w:spacing w:val="-3"/>
          <w:sz w:val="21"/>
          <w:szCs w:val="21"/>
          <w:shd w:val="clear" w:color="auto" w:fill="FFFFFF"/>
        </w:rPr>
        <w:t>#15 in Surrealist Literary Criticism</w:t>
      </w:r>
    </w:p>
    <w:p w14:paraId="14FFD0AE">
      <w:pPr>
        <w:rPr>
          <w:rFonts w:hint="default" w:ascii="Times New Roman" w:hAnsi="Times New Roman" w:cs="Times New Roman"/>
          <w:b/>
          <w:bCs/>
          <w:color w:val="0070C0"/>
          <w:spacing w:val="-3"/>
          <w:sz w:val="21"/>
          <w:szCs w:val="21"/>
          <w:shd w:val="clear" w:color="auto" w:fill="FFFFFF"/>
        </w:rPr>
      </w:pPr>
      <w:r>
        <w:rPr>
          <w:rFonts w:hint="default" w:ascii="Times New Roman" w:hAnsi="Times New Roman" w:cs="Times New Roman"/>
          <w:b/>
          <w:bCs/>
          <w:color w:val="0070C0"/>
          <w:spacing w:val="-3"/>
          <w:sz w:val="21"/>
          <w:szCs w:val="21"/>
          <w:shd w:val="clear" w:color="auto" w:fill="FFFFFF"/>
        </w:rPr>
        <w:t>#43 in Mid Atlantic U.S. Biographies</w:t>
      </w:r>
    </w:p>
    <w:p w14:paraId="026FDD9E">
      <w:pPr>
        <w:rPr>
          <w:rFonts w:hint="default" w:ascii="Times New Roman" w:hAnsi="Times New Roman" w:cs="Times New Roman"/>
          <w:b/>
          <w:bCs/>
          <w:color w:val="0070C0"/>
          <w:spacing w:val="-3"/>
          <w:sz w:val="21"/>
          <w:szCs w:val="21"/>
          <w:shd w:val="clear" w:color="auto" w:fill="FFFFFF"/>
        </w:rPr>
      </w:pPr>
      <w:r>
        <w:rPr>
          <w:rFonts w:hint="default" w:ascii="Times New Roman" w:hAnsi="Times New Roman" w:cs="Times New Roman"/>
          <w:b/>
          <w:bCs/>
          <w:color w:val="0070C0"/>
          <w:spacing w:val="-3"/>
          <w:sz w:val="21"/>
          <w:szCs w:val="21"/>
          <w:shd w:val="clear" w:color="auto" w:fill="FFFFFF"/>
        </w:rPr>
        <w:t>#57 in Southern U.S. Biographies</w:t>
      </w:r>
      <w:bookmarkEnd w:id="1"/>
    </w:p>
    <w:p w14:paraId="421FCA4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3FBB3405">
      <w:pPr>
        <w:ind w:firstLine="420" w:firstLineChars="200"/>
        <w:rPr>
          <w:rFonts w:hint="eastAsia"/>
          <w:bCs/>
          <w:kern w:val="0"/>
          <w:szCs w:val="21"/>
        </w:rPr>
      </w:pPr>
      <w:r>
        <w:rPr>
          <w:rFonts w:hint="eastAsia"/>
          <w:bCs/>
          <w:kern w:val="0"/>
          <w:szCs w:val="21"/>
        </w:rPr>
        <w:t>在《先锋巴黎的生活艺术》一书中，蕾切尔·西尔维里以崭新的视角审视了艺术与生活相统一的渴望——这一抱负长期以来被视为欧洲历史先锋派的基础。她揭示了许多二十世纪早期的艺术家如何将自己日常生活的方方面面——他们的身体、身份和人际关系——视为一种创作素材，以及其先锋派实践的核心组成部分。这些艺术家摒弃了传统的艺术创作形式和艺术欣赏场所，转而追求将艺术与日常生活融为一体，创造一种“生活艺术”。</w:t>
      </w:r>
    </w:p>
    <w:p w14:paraId="05C6F1C4">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通过思考特里斯坦·查拉对达达主义身份的表演、索尼娅·德劳内同时主义的时装与自我品牌塑造，以及超现实主义研究局开办与运营的集体努力，西尔维里为我们提供了一种新的叙事，阐释了两次世界大战之间的巴黎艺术家们如何发展出体验性的生活实践，用以抵制主流的“生活方式”模式以及围绕性别、种族和办公室工作的规范性话语。本书认为，“我应该如何生活？”和“我应该如何与他人相处？”这类伦理问题，对先锋派而言与政治同等重要，而改变世界的抱负则体现在日常的自我塑造实践中。</w:t>
      </w:r>
    </w:p>
    <w:p w14:paraId="26FC241D">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eastAsia"/>
          <w:b w:val="0"/>
          <w:bCs w:val="0"/>
          <w:color w:val="000000"/>
          <w:szCs w:val="21"/>
          <w:lang w:val="en-US" w:eastAsia="zh-CN"/>
        </w:rPr>
      </w:pPr>
      <w:r>
        <w:rPr>
          <w:rFonts w:hint="eastAsia"/>
          <w:b/>
          <w:bCs/>
          <w:color w:val="000000"/>
          <w:szCs w:val="21"/>
          <w:lang w:val="en-US" w:eastAsia="zh-CN"/>
        </w:rPr>
        <w:t>蕾切尔·西尔维里（</w:t>
      </w:r>
      <w:r>
        <w:rPr>
          <w:rFonts w:hint="eastAsia"/>
          <w:b/>
          <w:bCs/>
          <w:color w:val="000000"/>
          <w:szCs w:val="21"/>
          <w:highlight w:val="none"/>
        </w:rPr>
        <w:t>Rachel Silveri</w:t>
      </w:r>
      <w:r>
        <w:rPr>
          <w:rFonts w:hint="eastAsia"/>
          <w:b/>
          <w:bCs/>
          <w:color w:val="000000"/>
          <w:szCs w:val="21"/>
          <w:lang w:val="en-US" w:eastAsia="zh-CN"/>
        </w:rPr>
        <w:t>）</w:t>
      </w:r>
      <w:r>
        <w:rPr>
          <w:rFonts w:hint="eastAsia"/>
          <w:b w:val="0"/>
          <w:bCs w:val="0"/>
          <w:color w:val="000000"/>
          <w:szCs w:val="21"/>
          <w:lang w:val="en-US" w:eastAsia="zh-CN"/>
        </w:rPr>
        <w:t>是佛罗里达大学艺术与艺术史学院的助理教授。</w:t>
      </w:r>
    </w:p>
    <w:p w14:paraId="63BC85E4">
      <w:pPr>
        <w:ind w:right="420" w:firstLine="420" w:firstLineChars="200"/>
        <w:jc w:val="left"/>
        <w:rPr>
          <w:rFonts w:hint="eastAsia"/>
          <w:b w:val="0"/>
          <w:bCs w:val="0"/>
          <w:color w:val="000000"/>
          <w:szCs w:val="21"/>
          <w:lang w:val="en-US" w:eastAsia="zh-CN"/>
        </w:rPr>
      </w:pPr>
    </w:p>
    <w:p w14:paraId="1A04B550">
      <w:pPr>
        <w:ind w:right="420" w:firstLine="420" w:firstLineChars="200"/>
        <w:jc w:val="left"/>
        <w:rPr>
          <w:rFonts w:hint="eastAsia"/>
          <w:b w:val="0"/>
          <w:bCs w:val="0"/>
          <w:color w:val="000000"/>
          <w:szCs w:val="21"/>
          <w:lang w:val="en-US" w:eastAsia="zh-CN"/>
        </w:rPr>
      </w:pPr>
    </w:p>
    <w:p w14:paraId="0CBA93C5">
      <w:pPr>
        <w:ind w:right="420" w:firstLine="420" w:firstLineChars="200"/>
        <w:jc w:val="left"/>
        <w:rPr>
          <w:rFonts w:hint="eastAsia"/>
          <w:b w:val="0"/>
          <w:bCs w:val="0"/>
          <w:color w:val="000000"/>
          <w:szCs w:val="21"/>
          <w:lang w:val="en-US" w:eastAsia="zh-CN"/>
        </w:rPr>
      </w:pPr>
    </w:p>
    <w:p w14:paraId="1D571D03">
      <w:pPr>
        <w:ind w:right="420"/>
        <w:jc w:val="left"/>
        <w:rPr>
          <w:rFonts w:hint="default"/>
          <w:b/>
          <w:bCs/>
          <w:color w:val="000000"/>
          <w:szCs w:val="21"/>
          <w:lang w:val="en-US" w:eastAsia="zh-CN"/>
        </w:rPr>
      </w:pPr>
      <w:r>
        <w:rPr>
          <w:rFonts w:hint="eastAsia"/>
          <w:b/>
          <w:bCs/>
          <w:color w:val="000000"/>
          <w:szCs w:val="21"/>
          <w:lang w:val="en-US" w:eastAsia="zh-CN"/>
        </w:rPr>
        <w:t>全书目录：</w:t>
      </w:r>
    </w:p>
    <w:p w14:paraId="10811267">
      <w:pPr>
        <w:ind w:right="420"/>
        <w:jc w:val="left"/>
        <w:rPr>
          <w:rFonts w:hint="default"/>
          <w:b/>
          <w:bCs/>
          <w:color w:val="000000"/>
          <w:szCs w:val="21"/>
          <w:lang w:val="en-US" w:eastAsia="zh-CN"/>
        </w:rPr>
      </w:pPr>
    </w:p>
    <w:p w14:paraId="382476F4">
      <w:pPr>
        <w:ind w:right="420"/>
        <w:jc w:val="left"/>
        <w:rPr>
          <w:rFonts w:hint="default"/>
          <w:b w:val="0"/>
          <w:bCs w:val="0"/>
          <w:color w:val="000000"/>
          <w:szCs w:val="21"/>
          <w:lang w:val="en-US" w:eastAsia="zh-CN"/>
        </w:rPr>
      </w:pPr>
      <w:r>
        <w:rPr>
          <w:rFonts w:hint="default"/>
          <w:b w:val="0"/>
          <w:bCs w:val="0"/>
          <w:color w:val="000000"/>
          <w:szCs w:val="21"/>
          <w:lang w:val="en-US" w:eastAsia="zh-CN"/>
        </w:rPr>
        <w:t>序言</w:t>
      </w:r>
    </w:p>
    <w:p w14:paraId="3C7DDEB9">
      <w:pPr>
        <w:ind w:right="420"/>
        <w:jc w:val="left"/>
        <w:rPr>
          <w:rFonts w:hint="default"/>
          <w:b w:val="0"/>
          <w:bCs w:val="0"/>
          <w:color w:val="000000"/>
          <w:szCs w:val="21"/>
          <w:lang w:val="en-US" w:eastAsia="zh-CN"/>
        </w:rPr>
      </w:pPr>
      <w:r>
        <w:rPr>
          <w:rFonts w:hint="default"/>
          <w:b w:val="0"/>
          <w:bCs w:val="0"/>
          <w:color w:val="000000"/>
          <w:szCs w:val="21"/>
          <w:lang w:val="en-US" w:eastAsia="zh-CN"/>
        </w:rPr>
        <w:t>导论</w:t>
      </w:r>
    </w:p>
    <w:p w14:paraId="0C464B7F">
      <w:pPr>
        <w:ind w:right="420"/>
        <w:jc w:val="left"/>
        <w:rPr>
          <w:rFonts w:hint="default"/>
          <w:b w:val="0"/>
          <w:bCs w:val="0"/>
          <w:color w:val="000000"/>
          <w:szCs w:val="21"/>
          <w:lang w:val="en-US" w:eastAsia="zh-CN"/>
        </w:rPr>
      </w:pPr>
      <w:r>
        <w:rPr>
          <w:rFonts w:hint="default"/>
          <w:b w:val="0"/>
          <w:bCs w:val="0"/>
          <w:color w:val="000000"/>
          <w:szCs w:val="21"/>
          <w:lang w:val="en-US" w:eastAsia="zh-CN"/>
        </w:rPr>
        <w:t>第一章：特里斯坦·查拉如何变得“迷人、可爱且令人愉悦”</w:t>
      </w:r>
    </w:p>
    <w:p w14:paraId="2B6BF55D">
      <w:pPr>
        <w:ind w:right="420"/>
        <w:jc w:val="left"/>
        <w:rPr>
          <w:rFonts w:hint="default"/>
          <w:b w:val="0"/>
          <w:bCs w:val="0"/>
          <w:color w:val="000000"/>
          <w:szCs w:val="21"/>
          <w:lang w:val="en-US" w:eastAsia="zh-CN"/>
        </w:rPr>
      </w:pPr>
      <w:r>
        <w:rPr>
          <w:rFonts w:hint="default"/>
          <w:b w:val="0"/>
          <w:bCs w:val="0"/>
          <w:color w:val="000000"/>
          <w:szCs w:val="21"/>
          <w:lang w:val="en-US" w:eastAsia="zh-CN"/>
        </w:rPr>
        <w:t>第二章：索尼娅·德劳内何时“深刻地生活”</w:t>
      </w:r>
    </w:p>
    <w:p w14:paraId="58B05892">
      <w:pPr>
        <w:ind w:right="420"/>
        <w:jc w:val="left"/>
        <w:rPr>
          <w:rFonts w:hint="default"/>
          <w:b w:val="0"/>
          <w:bCs w:val="0"/>
          <w:color w:val="000000"/>
          <w:szCs w:val="21"/>
          <w:lang w:val="en-US" w:eastAsia="zh-CN"/>
        </w:rPr>
      </w:pPr>
      <w:r>
        <w:rPr>
          <w:rFonts w:hint="default"/>
          <w:b w:val="0"/>
          <w:bCs w:val="0"/>
          <w:color w:val="000000"/>
          <w:szCs w:val="21"/>
          <w:lang w:val="en-US" w:eastAsia="zh-CN"/>
        </w:rPr>
        <w:t>第三章：为什么超现实主义研究局会有“检查”和“吃力不讨好的工作”</w:t>
      </w:r>
    </w:p>
    <w:p w14:paraId="27CCA798">
      <w:pPr>
        <w:ind w:right="420"/>
        <w:jc w:val="left"/>
        <w:rPr>
          <w:rFonts w:hint="default"/>
          <w:b w:val="0"/>
          <w:bCs w:val="0"/>
          <w:color w:val="000000"/>
          <w:szCs w:val="21"/>
          <w:lang w:val="en-US" w:eastAsia="zh-CN"/>
        </w:rPr>
      </w:pPr>
      <w:r>
        <w:rPr>
          <w:rFonts w:hint="default"/>
          <w:b w:val="0"/>
          <w:bCs w:val="0"/>
          <w:color w:val="000000"/>
          <w:szCs w:val="21"/>
          <w:lang w:val="en-US" w:eastAsia="zh-CN"/>
        </w:rPr>
        <w:t>后记</w:t>
      </w:r>
    </w:p>
    <w:p w14:paraId="4C50A211">
      <w:pPr>
        <w:ind w:right="420"/>
        <w:jc w:val="left"/>
        <w:rPr>
          <w:rFonts w:hint="default"/>
          <w:b w:val="0"/>
          <w:bCs w:val="0"/>
          <w:color w:val="000000"/>
          <w:szCs w:val="21"/>
          <w:lang w:val="en-US" w:eastAsia="zh-CN"/>
        </w:rPr>
      </w:pPr>
      <w:r>
        <w:rPr>
          <w:rFonts w:hint="default"/>
          <w:b w:val="0"/>
          <w:bCs w:val="0"/>
          <w:color w:val="000000"/>
          <w:szCs w:val="21"/>
          <w:lang w:val="en-US" w:eastAsia="zh-CN"/>
        </w:rPr>
        <w:t>致谢</w:t>
      </w:r>
    </w:p>
    <w:p w14:paraId="0450ED7F">
      <w:pPr>
        <w:ind w:right="420"/>
        <w:jc w:val="left"/>
        <w:rPr>
          <w:rFonts w:hint="default"/>
          <w:b w:val="0"/>
          <w:bCs w:val="0"/>
          <w:color w:val="000000"/>
          <w:szCs w:val="21"/>
          <w:lang w:val="en-US" w:eastAsia="zh-CN"/>
        </w:rPr>
      </w:pPr>
      <w:r>
        <w:rPr>
          <w:rFonts w:hint="default"/>
          <w:b w:val="0"/>
          <w:bCs w:val="0"/>
          <w:color w:val="000000"/>
          <w:szCs w:val="21"/>
          <w:lang w:val="en-US" w:eastAsia="zh-CN"/>
        </w:rPr>
        <w:t>缩略语表</w:t>
      </w:r>
    </w:p>
    <w:p w14:paraId="3F8DB3B2">
      <w:pPr>
        <w:ind w:right="420"/>
        <w:jc w:val="left"/>
        <w:rPr>
          <w:rFonts w:hint="default"/>
          <w:b w:val="0"/>
          <w:bCs w:val="0"/>
          <w:color w:val="000000"/>
          <w:szCs w:val="21"/>
          <w:lang w:val="en-US" w:eastAsia="zh-CN"/>
        </w:rPr>
      </w:pPr>
      <w:r>
        <w:rPr>
          <w:rFonts w:hint="default"/>
          <w:b w:val="0"/>
          <w:bCs w:val="0"/>
          <w:color w:val="000000"/>
          <w:szCs w:val="21"/>
          <w:lang w:val="en-US" w:eastAsia="zh-CN"/>
        </w:rPr>
        <w:t>注释</w:t>
      </w:r>
    </w:p>
    <w:p w14:paraId="2E2F2BC2">
      <w:pPr>
        <w:ind w:right="420"/>
        <w:jc w:val="left"/>
        <w:rPr>
          <w:rFonts w:hint="default"/>
          <w:b w:val="0"/>
          <w:bCs w:val="0"/>
          <w:color w:val="000000"/>
          <w:szCs w:val="21"/>
          <w:lang w:val="en-US" w:eastAsia="zh-CN"/>
        </w:rPr>
      </w:pPr>
      <w:r>
        <w:rPr>
          <w:rFonts w:hint="default"/>
          <w:b w:val="0"/>
          <w:bCs w:val="0"/>
          <w:color w:val="000000"/>
          <w:szCs w:val="21"/>
          <w:lang w:val="en-US" w:eastAsia="zh-CN"/>
        </w:rPr>
        <w:t>索引</w:t>
      </w:r>
    </w:p>
    <w:p w14:paraId="1C38F45D">
      <w:pPr>
        <w:ind w:right="420"/>
        <w:jc w:val="left"/>
        <w:rPr>
          <w:rFonts w:hint="default"/>
          <w:b/>
          <w:bCs/>
          <w:color w:val="000000"/>
          <w:szCs w:val="21"/>
          <w:lang w:val="en-US" w:eastAsia="zh-CN"/>
        </w:rPr>
      </w:pPr>
    </w:p>
    <w:p w14:paraId="63D3B021">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3"/>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3"/>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3"/>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3427DB4"/>
    <w:rsid w:val="18AE01D8"/>
    <w:rsid w:val="1BA65D2E"/>
    <w:rsid w:val="1BA86C22"/>
    <w:rsid w:val="1D261077"/>
    <w:rsid w:val="1E5642F4"/>
    <w:rsid w:val="1F687700"/>
    <w:rsid w:val="24771887"/>
    <w:rsid w:val="2C0B6F0E"/>
    <w:rsid w:val="2DA34CE1"/>
    <w:rsid w:val="311566B0"/>
    <w:rsid w:val="341F29BE"/>
    <w:rsid w:val="35FB0213"/>
    <w:rsid w:val="3AE04ADC"/>
    <w:rsid w:val="3C1934F8"/>
    <w:rsid w:val="3F0060B5"/>
    <w:rsid w:val="406B3CF1"/>
    <w:rsid w:val="42B533F0"/>
    <w:rsid w:val="432A1201"/>
    <w:rsid w:val="432C279F"/>
    <w:rsid w:val="459C0CF6"/>
    <w:rsid w:val="46B43896"/>
    <w:rsid w:val="473A51A1"/>
    <w:rsid w:val="4AE76519"/>
    <w:rsid w:val="543E2C5B"/>
    <w:rsid w:val="58DF0B08"/>
    <w:rsid w:val="59613BC8"/>
    <w:rsid w:val="5AB726B1"/>
    <w:rsid w:val="5D1C2386"/>
    <w:rsid w:val="601E082E"/>
    <w:rsid w:val="60B3492E"/>
    <w:rsid w:val="632F3366"/>
    <w:rsid w:val="66917FD9"/>
    <w:rsid w:val="68EE2E29"/>
    <w:rsid w:val="69A93106"/>
    <w:rsid w:val="6AA515D5"/>
    <w:rsid w:val="6ABF12C5"/>
    <w:rsid w:val="6AEB37C3"/>
    <w:rsid w:val="6C615816"/>
    <w:rsid w:val="6CA56A14"/>
    <w:rsid w:val="71E47BC3"/>
    <w:rsid w:val="745C0F51"/>
    <w:rsid w:val="756C1B13"/>
    <w:rsid w:val="77AB543F"/>
    <w:rsid w:val="77E15A7D"/>
    <w:rsid w:val="7A2D7823"/>
    <w:rsid w:val="7C901F86"/>
    <w:rsid w:val="7D284D6D"/>
    <w:rsid w:val="7DA712D3"/>
    <w:rsid w:val="7FB129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paragraph" w:customStyle="1" w:styleId="17">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8">
    <w:name w:val="Tipsheet Title"/>
    <w:basedOn w:val="1"/>
    <w:link w:val="19"/>
    <w:qFormat/>
    <w:uiPriority w:val="0"/>
    <w:pPr>
      <w:widowControl/>
      <w:jc w:val="left"/>
    </w:pPr>
    <w:rPr>
      <w:rFonts w:ascii="Calibri" w:hAnsi="Calibri"/>
      <w:b/>
      <w:bCs/>
      <w:kern w:val="0"/>
      <w:sz w:val="28"/>
      <w:szCs w:val="16"/>
      <w:lang w:eastAsia="en-US"/>
    </w:rPr>
  </w:style>
  <w:style w:type="character" w:customStyle="1" w:styleId="19">
    <w:name w:val="Tipsheet Title Char"/>
    <w:link w:val="18"/>
    <w:qFormat/>
    <w:uiPriority w:val="0"/>
    <w:rPr>
      <w:rFonts w:ascii="Calibri" w:hAnsi="Calibri" w:cs="Calibri"/>
      <w:b/>
      <w:bCs/>
      <w:sz w:val="28"/>
      <w:szCs w:val="16"/>
      <w:lang w:eastAsia="en-U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826</Words>
  <Characters>1211</Characters>
  <Lines>25</Lines>
  <Paragraphs>7</Paragraphs>
  <TotalTime>86</TotalTime>
  <ScaleCrop>false</ScaleCrop>
  <LinksUpToDate>false</LinksUpToDate>
  <CharactersWithSpaces>1253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2026-04-23T07:50:34Z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