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3779520</wp:posOffset>
            </wp:positionH>
            <wp:positionV relativeFrom="paragraph">
              <wp:posOffset>57785</wp:posOffset>
            </wp:positionV>
            <wp:extent cx="1453515" cy="2120265"/>
            <wp:effectExtent l="0" t="0" r="9525" b="13335"/>
            <wp:wrapSquare wrapText="bothSides"/>
            <wp:docPr id="1" name="图片 39" descr="C:/Users/lenovo/Desktop/屏幕截图 2026-04-13 211018.png屏幕截图 2026-04-13 21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4-13 211018.png屏幕截图 2026-04-13 211018"/>
                    <pic:cNvPicPr>
                      <a:picLocks noChangeAspect="1"/>
                    </pic:cNvPicPr>
                  </pic:nvPicPr>
                  <pic:blipFill>
                    <a:blip r:embed="rId6"/>
                    <a:srcRect l="2667" r="2667"/>
                    <a:stretch>
                      <a:fillRect/>
                    </a:stretch>
                  </pic:blipFill>
                  <pic:spPr>
                    <a:xfrm>
                      <a:off x="0" y="0"/>
                      <a:ext cx="1453515" cy="212026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《金匠之债：近代早期艺术中的财产观念》</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The Goldsmith</w:t>
      </w:r>
      <w:r>
        <w:rPr>
          <w:rFonts w:hint="default"/>
          <w:b/>
          <w:bCs/>
          <w:i/>
          <w:iCs w:val="0"/>
          <w:color w:val="000000"/>
          <w:szCs w:val="21"/>
          <w:highlight w:val="none"/>
          <w:lang w:val="en-US" w:eastAsia="zh-CN"/>
        </w:rPr>
        <w:t>’</w:t>
      </w:r>
      <w:r>
        <w:rPr>
          <w:rFonts w:hint="eastAsia"/>
          <w:b/>
          <w:bCs/>
          <w:i/>
          <w:iCs w:val="0"/>
          <w:color w:val="000000"/>
          <w:szCs w:val="21"/>
          <w:highlight w:val="none"/>
        </w:rPr>
        <w:t>s Debt</w:t>
      </w:r>
      <w:r>
        <w:rPr>
          <w:rFonts w:hint="eastAsia"/>
          <w:b/>
          <w:bCs/>
          <w:i/>
          <w:iCs w:val="0"/>
          <w:color w:val="000000"/>
          <w:szCs w:val="21"/>
          <w:highlight w:val="none"/>
          <w:lang w:val="en-US" w:eastAsia="zh-CN"/>
        </w:rPr>
        <w:t>:</w:t>
      </w:r>
      <w:r>
        <w:rPr>
          <w:rFonts w:hint="eastAsia"/>
          <w:b/>
          <w:bCs/>
          <w:i/>
          <w:iCs w:val="0"/>
          <w:color w:val="000000"/>
          <w:szCs w:val="21"/>
          <w:highlight w:val="none"/>
        </w:rPr>
        <w:t xml:space="preserve"> Conceptions of Property in Early Modern Art</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Shira Brisman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University of Chicago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496页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5月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default"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b/>
          <w:bCs/>
          <w:szCs w:val="21"/>
          <w:highlight w:val="none"/>
          <w:lang w:val="en-US" w:eastAsia="zh-CN"/>
        </w:rPr>
      </w:pPr>
      <w:r>
        <w:rPr>
          <w:b/>
          <w:bCs/>
          <w:szCs w:val="21"/>
          <w:highlight w:val="none"/>
        </w:rPr>
        <w:t>类    型：</w:t>
      </w:r>
      <w:r>
        <w:rPr>
          <w:rFonts w:hint="eastAsia"/>
          <w:b/>
          <w:bCs/>
          <w:szCs w:val="21"/>
          <w:highlight w:val="none"/>
          <w:lang w:val="en-US" w:eastAsia="zh-CN"/>
        </w:rPr>
        <w:t>大众文化</w:t>
      </w:r>
      <w:bookmarkStart w:id="1" w:name="_GoBack"/>
      <w:bookmarkEnd w:id="1"/>
    </w:p>
    <w:p w14:paraId="3F56C7C9">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 xml:space="preserve">Best Sellers Rank: </w:t>
      </w:r>
    </w:p>
    <w:p w14:paraId="55ADD39F">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#42 in Art History (Books)</w:t>
      </w:r>
    </w:p>
    <w:p w14:paraId="58F7443F">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#51 in Economic Theory (Books)</w:t>
      </w:r>
    </w:p>
    <w:p w14:paraId="7E15BB65">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#201 in Money &amp; Monetary Policy (Books)</w:t>
      </w: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646370AA">
      <w:pPr>
        <w:ind w:firstLine="420" w:firstLineChars="200"/>
        <w:rPr>
          <w:rFonts w:hint="eastAsia"/>
          <w:bCs/>
          <w:kern w:val="0"/>
          <w:szCs w:val="21"/>
        </w:rPr>
      </w:pPr>
      <w:r>
        <w:rPr>
          <w:rFonts w:hint="eastAsia"/>
          <w:bCs/>
          <w:kern w:val="0"/>
          <w:szCs w:val="21"/>
        </w:rPr>
        <w:t>在十六世纪，德国金匠在阐述财产主张与社会价值方面发挥了独特作用。这些工匠将贵金属塑造成支配、从属与义务的视觉表达。他们制作的物件在重新配置动荡经济格局的交换与继承实践中扮演了重要角色。城市委托金匠将财政收入转化为可用于外交馈赠或在战争时期重新兑换为货币的高脚杯，而宫廷则将餐具用作信贷承诺。</w:t>
      </w:r>
    </w:p>
    <w:p w14:paraId="611141B7">
      <w:pPr>
        <w:ind w:firstLine="420" w:firstLineChars="200"/>
        <w:rPr>
          <w:rFonts w:hint="eastAsia"/>
          <w:bCs/>
          <w:kern w:val="0"/>
          <w:szCs w:val="21"/>
        </w:rPr>
      </w:pPr>
    </w:p>
    <w:p w14:paraId="700CAEFB">
      <w:pPr>
        <w:ind w:firstLine="420" w:firstLineChars="200"/>
        <w:rPr>
          <w:rFonts w:hint="eastAsia"/>
          <w:bCs/>
          <w:kern w:val="0"/>
          <w:szCs w:val="21"/>
        </w:rPr>
      </w:pPr>
      <w:r>
        <w:rPr>
          <w:rFonts w:hint="eastAsia"/>
          <w:bCs/>
          <w:kern w:val="0"/>
          <w:szCs w:val="21"/>
        </w:rPr>
        <w:t>在《金匠之债》一书中，艺术史学家希拉·布里斯曼提供了首部关于纽伦堡金匠克里斯托夫·雅姆尼策（1563–1618）的专著研究。雅姆尼策创作了精美的镀金银质酒杯，将其塑造成意想不到的形式，设计图案从种族化的头像到采矿场景不一而足。布里斯曼思考了艺术作品如何塑造社会秩序，探讨了雅姆尼策的蚀刻版画和高脚杯揭示了金匠们如何交流思想，以及他们的赞助人如何利用委托创作的作品来合法化他们对土地及他人权利的主张。借鉴一系列文本与物质证据——包括对罗马法和习惯法的评注、遗嘱与市政法规、印刷设计，以及对数十家主要欧洲机构中带盖杯具的第一手研究——这项前所未有的研究将金匠置于那个时代关于如何征服人民与土地的核心论辩之中。布里斯曼揭示了这些物件常被用来推进社会保守议程的阴险一面，并就如何解决装饰版画世界中的不平等问题提出了激进的建议。</w:t>
      </w:r>
    </w:p>
    <w:p w14:paraId="72B72AAA">
      <w:pPr>
        <w:ind w:firstLine="420" w:firstLineChars="200"/>
        <w:rPr>
          <w:rFonts w:hint="eastAsia"/>
          <w:bCs/>
          <w:kern w:val="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default"/>
          <w:b w:val="0"/>
          <w:bCs w:val="0"/>
          <w:color w:val="000000"/>
          <w:szCs w:val="21"/>
          <w:lang w:val="en-US" w:eastAsia="zh-CN"/>
        </w:rPr>
      </w:pPr>
      <w:r>
        <w:rPr>
          <w:rFonts w:hint="eastAsia"/>
          <w:b/>
          <w:bCs/>
          <w:color w:val="000000"/>
          <w:szCs w:val="21"/>
          <w:lang w:val="en-US" w:eastAsia="zh-CN"/>
        </w:rPr>
        <w:t>希拉·布里斯曼（</w:t>
      </w:r>
      <w:r>
        <w:rPr>
          <w:rFonts w:hint="eastAsia"/>
          <w:b/>
          <w:bCs/>
          <w:color w:val="000000"/>
          <w:szCs w:val="21"/>
          <w:highlight w:val="none"/>
        </w:rPr>
        <w:t>Shira Brisman</w:t>
      </w:r>
      <w:r>
        <w:rPr>
          <w:rFonts w:hint="eastAsia"/>
          <w:b/>
          <w:bCs/>
          <w:color w:val="000000"/>
          <w:szCs w:val="21"/>
          <w:lang w:val="en-US" w:eastAsia="zh-CN"/>
        </w:rPr>
        <w:t>）</w:t>
      </w:r>
      <w:r>
        <w:rPr>
          <w:rFonts w:hint="eastAsia"/>
          <w:b w:val="0"/>
          <w:bCs w:val="0"/>
          <w:color w:val="000000"/>
          <w:szCs w:val="21"/>
          <w:lang w:val="en-US" w:eastAsia="zh-CN"/>
        </w:rPr>
        <w:t>宾夕法尼亚大学艺术史副教授，著有《阿尔布雷希特·丢勒与书信体式的致辞方式》一书，该书亦由芝加哥大学出版社出版。</w:t>
      </w:r>
    </w:p>
    <w:p w14:paraId="10811267">
      <w:pPr>
        <w:ind w:right="420"/>
        <w:jc w:val="left"/>
        <w:rPr>
          <w:rFonts w:hint="default"/>
          <w:b/>
          <w:bCs/>
          <w:color w:val="000000"/>
          <w:szCs w:val="21"/>
          <w:lang w:val="en-US" w:eastAsia="zh-CN"/>
        </w:rPr>
      </w:pPr>
    </w:p>
    <w:p w14:paraId="3DFCF525">
      <w:pPr>
        <w:ind w:right="420"/>
        <w:jc w:val="left"/>
        <w:rPr>
          <w:rFonts w:hint="default"/>
          <w:b/>
          <w:bCs/>
          <w:color w:val="000000"/>
          <w:szCs w:val="21"/>
          <w:lang w:val="en-US" w:eastAsia="zh-CN"/>
        </w:rPr>
      </w:pPr>
    </w:p>
    <w:p w14:paraId="31D9079D">
      <w:pPr>
        <w:ind w:right="420"/>
        <w:jc w:val="left"/>
        <w:rPr>
          <w:rFonts w:hint="eastAsia"/>
          <w:b/>
          <w:bCs/>
          <w:color w:val="000000"/>
          <w:szCs w:val="21"/>
          <w:lang w:val="en-US" w:eastAsia="zh-CN"/>
        </w:rPr>
      </w:pPr>
      <w:r>
        <w:rPr>
          <w:rFonts w:hint="eastAsia"/>
          <w:b/>
          <w:bCs/>
          <w:color w:val="000000"/>
          <w:szCs w:val="21"/>
          <w:lang w:val="en-US" w:eastAsia="zh-CN"/>
        </w:rPr>
        <w:t>全书目录：</w:t>
      </w:r>
    </w:p>
    <w:p w14:paraId="5723D5BB">
      <w:pPr>
        <w:ind w:right="420"/>
        <w:jc w:val="left"/>
        <w:rPr>
          <w:rFonts w:hint="eastAsia"/>
          <w:b/>
          <w:bCs/>
          <w:color w:val="000000"/>
          <w:szCs w:val="21"/>
          <w:lang w:val="en-US" w:eastAsia="zh-CN"/>
        </w:rPr>
      </w:pPr>
    </w:p>
    <w:p w14:paraId="7521495A">
      <w:pPr>
        <w:ind w:right="420"/>
        <w:jc w:val="left"/>
        <w:rPr>
          <w:rFonts w:hint="default"/>
          <w:b w:val="0"/>
          <w:bCs w:val="0"/>
          <w:color w:val="000000"/>
          <w:szCs w:val="21"/>
          <w:lang w:val="en-US" w:eastAsia="zh-CN"/>
        </w:rPr>
      </w:pPr>
      <w:r>
        <w:rPr>
          <w:rFonts w:hint="default"/>
          <w:b w:val="0"/>
          <w:bCs w:val="0"/>
          <w:color w:val="000000"/>
          <w:szCs w:val="21"/>
          <w:lang w:val="en-US" w:eastAsia="zh-CN"/>
        </w:rPr>
        <w:t>导论</w:t>
      </w:r>
    </w:p>
    <w:p w14:paraId="4148E46F">
      <w:pPr>
        <w:ind w:right="420"/>
        <w:jc w:val="left"/>
        <w:rPr>
          <w:rFonts w:hint="default"/>
          <w:b w:val="0"/>
          <w:bCs w:val="0"/>
          <w:color w:val="000000"/>
          <w:szCs w:val="21"/>
          <w:lang w:val="en-US" w:eastAsia="zh-CN"/>
        </w:rPr>
      </w:pPr>
    </w:p>
    <w:p w14:paraId="2DE3E7B0">
      <w:pPr>
        <w:ind w:right="420"/>
        <w:jc w:val="left"/>
        <w:rPr>
          <w:rFonts w:hint="default"/>
          <w:b/>
          <w:bCs/>
          <w:color w:val="000000"/>
          <w:szCs w:val="21"/>
          <w:lang w:val="en-US" w:eastAsia="zh-CN"/>
        </w:rPr>
      </w:pPr>
      <w:r>
        <w:rPr>
          <w:rFonts w:hint="default"/>
          <w:b/>
          <w:bCs/>
          <w:color w:val="000000"/>
          <w:szCs w:val="21"/>
          <w:lang w:val="en-US" w:eastAsia="zh-CN"/>
        </w:rPr>
        <w:t>第一部分：寻求认可</w:t>
      </w:r>
    </w:p>
    <w:p w14:paraId="4381617A">
      <w:pPr>
        <w:ind w:right="420"/>
        <w:jc w:val="left"/>
        <w:rPr>
          <w:rFonts w:hint="default"/>
          <w:b w:val="0"/>
          <w:bCs w:val="0"/>
          <w:color w:val="000000"/>
          <w:szCs w:val="21"/>
          <w:lang w:val="en-US" w:eastAsia="zh-CN"/>
        </w:rPr>
      </w:pPr>
      <w:r>
        <w:rPr>
          <w:rFonts w:hint="default"/>
          <w:b w:val="0"/>
          <w:bCs w:val="0"/>
          <w:color w:val="000000"/>
          <w:szCs w:val="21"/>
          <w:lang w:val="en-US" w:eastAsia="zh-CN"/>
        </w:rPr>
        <w:t>摘自《新怪诞图集》：“日耳曼卷曲之树”与“序言与致敬”</w:t>
      </w:r>
    </w:p>
    <w:p w14:paraId="2C644FF7">
      <w:pPr>
        <w:ind w:right="420"/>
        <w:jc w:val="left"/>
        <w:rPr>
          <w:rFonts w:hint="default"/>
          <w:b w:val="0"/>
          <w:bCs w:val="0"/>
          <w:color w:val="000000"/>
          <w:szCs w:val="21"/>
          <w:lang w:val="en-US" w:eastAsia="zh-CN"/>
        </w:rPr>
      </w:pPr>
      <w:r>
        <w:rPr>
          <w:rFonts w:hint="default"/>
          <w:b w:val="0"/>
          <w:bCs w:val="0"/>
          <w:color w:val="000000"/>
          <w:szCs w:val="21"/>
          <w:lang w:val="en-US" w:eastAsia="zh-CN"/>
        </w:rPr>
        <w:t>一：祭品</w:t>
      </w:r>
    </w:p>
    <w:p w14:paraId="5C9C6DAC">
      <w:pPr>
        <w:ind w:right="420"/>
        <w:jc w:val="left"/>
        <w:rPr>
          <w:rFonts w:hint="default"/>
          <w:b w:val="0"/>
          <w:bCs w:val="0"/>
          <w:color w:val="000000"/>
          <w:szCs w:val="21"/>
          <w:lang w:val="en-US" w:eastAsia="zh-CN"/>
        </w:rPr>
      </w:pPr>
      <w:r>
        <w:rPr>
          <w:rFonts w:hint="default"/>
          <w:b w:val="0"/>
          <w:bCs w:val="0"/>
          <w:color w:val="000000"/>
          <w:szCs w:val="21"/>
          <w:lang w:val="en-US" w:eastAsia="zh-CN"/>
        </w:rPr>
        <w:t>二：技艺的财产</w:t>
      </w:r>
    </w:p>
    <w:p w14:paraId="2F2192BB">
      <w:pPr>
        <w:ind w:right="420"/>
        <w:jc w:val="left"/>
        <w:rPr>
          <w:rFonts w:hint="default"/>
          <w:b w:val="0"/>
          <w:bCs w:val="0"/>
          <w:color w:val="000000"/>
          <w:szCs w:val="21"/>
          <w:lang w:val="en-US" w:eastAsia="zh-CN"/>
        </w:rPr>
      </w:pPr>
      <w:r>
        <w:rPr>
          <w:rFonts w:hint="default"/>
          <w:b w:val="0"/>
          <w:bCs w:val="0"/>
          <w:color w:val="000000"/>
          <w:szCs w:val="21"/>
          <w:lang w:val="en-US" w:eastAsia="zh-CN"/>
        </w:rPr>
        <w:t>三：大师的模具</w:t>
      </w:r>
    </w:p>
    <w:p w14:paraId="0403C1D1">
      <w:pPr>
        <w:ind w:right="420"/>
        <w:jc w:val="left"/>
        <w:rPr>
          <w:rFonts w:hint="default"/>
          <w:b w:val="0"/>
          <w:bCs w:val="0"/>
          <w:color w:val="000000"/>
          <w:szCs w:val="21"/>
          <w:lang w:val="en-US" w:eastAsia="zh-CN"/>
        </w:rPr>
      </w:pPr>
      <w:r>
        <w:rPr>
          <w:rFonts w:hint="default"/>
          <w:b w:val="0"/>
          <w:bCs w:val="0"/>
          <w:color w:val="000000"/>
          <w:szCs w:val="21"/>
          <w:lang w:val="en-US" w:eastAsia="zh-CN"/>
        </w:rPr>
        <w:t>四：丢勒的另一份遗产</w:t>
      </w:r>
    </w:p>
    <w:p w14:paraId="1708860A">
      <w:pPr>
        <w:ind w:right="420"/>
        <w:jc w:val="left"/>
        <w:rPr>
          <w:rFonts w:hint="default"/>
          <w:b w:val="0"/>
          <w:bCs w:val="0"/>
          <w:color w:val="000000"/>
          <w:szCs w:val="21"/>
          <w:lang w:val="en-US" w:eastAsia="zh-CN"/>
        </w:rPr>
      </w:pPr>
    </w:p>
    <w:p w14:paraId="7A23C088">
      <w:pPr>
        <w:ind w:right="420"/>
        <w:jc w:val="left"/>
        <w:rPr>
          <w:rFonts w:hint="default"/>
          <w:b/>
          <w:bCs/>
          <w:color w:val="000000"/>
          <w:szCs w:val="21"/>
          <w:lang w:val="en-US" w:eastAsia="zh-CN"/>
        </w:rPr>
      </w:pPr>
      <w:r>
        <w:rPr>
          <w:rFonts w:hint="default"/>
          <w:b/>
          <w:bCs/>
          <w:color w:val="000000"/>
          <w:szCs w:val="21"/>
          <w:lang w:val="en-US" w:eastAsia="zh-CN"/>
        </w:rPr>
        <w:t>第二部分：合法性的语言</w:t>
      </w:r>
    </w:p>
    <w:p w14:paraId="7C1D7243">
      <w:pPr>
        <w:ind w:right="420"/>
        <w:jc w:val="left"/>
        <w:rPr>
          <w:rFonts w:hint="default"/>
          <w:b w:val="0"/>
          <w:bCs w:val="0"/>
          <w:color w:val="000000"/>
          <w:szCs w:val="21"/>
          <w:lang w:val="en-US" w:eastAsia="zh-CN"/>
        </w:rPr>
      </w:pPr>
      <w:r>
        <w:rPr>
          <w:rFonts w:hint="default"/>
          <w:b w:val="0"/>
          <w:bCs w:val="0"/>
          <w:color w:val="000000"/>
          <w:szCs w:val="21"/>
          <w:lang w:val="en-US" w:eastAsia="zh-CN"/>
        </w:rPr>
        <w:t>摘自《新怪诞图集》：“虫饰小玩意市场”</w:t>
      </w:r>
    </w:p>
    <w:p w14:paraId="16163E58">
      <w:pPr>
        <w:ind w:right="420"/>
        <w:jc w:val="left"/>
        <w:rPr>
          <w:rFonts w:hint="default"/>
          <w:b w:val="0"/>
          <w:bCs w:val="0"/>
          <w:color w:val="000000"/>
          <w:szCs w:val="21"/>
          <w:lang w:val="en-US" w:eastAsia="zh-CN"/>
        </w:rPr>
      </w:pPr>
      <w:r>
        <w:rPr>
          <w:rFonts w:hint="default"/>
          <w:b w:val="0"/>
          <w:bCs w:val="0"/>
          <w:color w:val="000000"/>
          <w:szCs w:val="21"/>
          <w:lang w:val="en-US" w:eastAsia="zh-CN"/>
        </w:rPr>
        <w:t>五：为新世界而设计</w:t>
      </w:r>
    </w:p>
    <w:p w14:paraId="7F88C678">
      <w:pPr>
        <w:ind w:right="420"/>
        <w:jc w:val="left"/>
        <w:rPr>
          <w:rFonts w:hint="default"/>
          <w:b w:val="0"/>
          <w:bCs w:val="0"/>
          <w:color w:val="000000"/>
          <w:szCs w:val="21"/>
          <w:lang w:val="en-US" w:eastAsia="zh-CN"/>
        </w:rPr>
      </w:pPr>
      <w:r>
        <w:rPr>
          <w:rFonts w:hint="default"/>
          <w:b w:val="0"/>
          <w:bCs w:val="0"/>
          <w:color w:val="000000"/>
          <w:szCs w:val="21"/>
          <w:lang w:val="en-US" w:eastAsia="zh-CN"/>
        </w:rPr>
        <w:t>六：异化的装置</w:t>
      </w:r>
    </w:p>
    <w:p w14:paraId="24A8DD5B">
      <w:pPr>
        <w:ind w:right="420"/>
        <w:jc w:val="left"/>
        <w:rPr>
          <w:rFonts w:hint="default"/>
          <w:b w:val="0"/>
          <w:bCs w:val="0"/>
          <w:color w:val="000000"/>
          <w:szCs w:val="21"/>
          <w:lang w:val="en-US" w:eastAsia="zh-CN"/>
        </w:rPr>
      </w:pPr>
      <w:r>
        <w:rPr>
          <w:rFonts w:hint="default"/>
          <w:b w:val="0"/>
          <w:bCs w:val="0"/>
          <w:color w:val="000000"/>
          <w:szCs w:val="21"/>
          <w:lang w:val="en-US" w:eastAsia="zh-CN"/>
        </w:rPr>
        <w:t>七：塑造历史</w:t>
      </w:r>
    </w:p>
    <w:p w14:paraId="1390097D">
      <w:pPr>
        <w:ind w:right="420"/>
        <w:jc w:val="left"/>
        <w:rPr>
          <w:rFonts w:hint="default"/>
          <w:b w:val="0"/>
          <w:bCs w:val="0"/>
          <w:color w:val="000000"/>
          <w:szCs w:val="21"/>
          <w:lang w:val="en-US" w:eastAsia="zh-CN"/>
        </w:rPr>
      </w:pPr>
    </w:p>
    <w:p w14:paraId="6CE153CB">
      <w:pPr>
        <w:ind w:right="420"/>
        <w:jc w:val="left"/>
        <w:rPr>
          <w:rFonts w:hint="default"/>
          <w:b/>
          <w:bCs/>
          <w:color w:val="000000"/>
          <w:szCs w:val="21"/>
          <w:lang w:val="en-US" w:eastAsia="zh-CN"/>
        </w:rPr>
      </w:pPr>
      <w:r>
        <w:rPr>
          <w:rFonts w:hint="default"/>
          <w:b/>
          <w:bCs/>
          <w:color w:val="000000"/>
          <w:szCs w:val="21"/>
          <w:lang w:val="en-US" w:eastAsia="zh-CN"/>
        </w:rPr>
        <w:t>第三部分：再分配的建议</w:t>
      </w:r>
    </w:p>
    <w:p w14:paraId="128A9589">
      <w:pPr>
        <w:ind w:right="420"/>
        <w:jc w:val="left"/>
        <w:rPr>
          <w:rFonts w:hint="default"/>
          <w:b w:val="0"/>
          <w:bCs w:val="0"/>
          <w:color w:val="000000"/>
          <w:szCs w:val="21"/>
          <w:lang w:val="en-US" w:eastAsia="zh-CN"/>
        </w:rPr>
      </w:pPr>
      <w:r>
        <w:rPr>
          <w:rFonts w:hint="default"/>
          <w:b w:val="0"/>
          <w:bCs w:val="0"/>
          <w:color w:val="000000"/>
          <w:szCs w:val="21"/>
          <w:lang w:val="en-US" w:eastAsia="zh-CN"/>
        </w:rPr>
        <w:t>摘自《新怪诞图集》：“古神庙”</w:t>
      </w:r>
    </w:p>
    <w:p w14:paraId="766EBA18">
      <w:pPr>
        <w:ind w:right="420"/>
        <w:jc w:val="left"/>
        <w:rPr>
          <w:rFonts w:hint="default"/>
          <w:b w:val="0"/>
          <w:bCs w:val="0"/>
          <w:color w:val="000000"/>
          <w:szCs w:val="21"/>
          <w:lang w:val="en-US" w:eastAsia="zh-CN"/>
        </w:rPr>
      </w:pPr>
    </w:p>
    <w:p w14:paraId="7FEA5A7B">
      <w:pPr>
        <w:ind w:right="420"/>
        <w:jc w:val="left"/>
        <w:rPr>
          <w:rFonts w:hint="default"/>
          <w:b w:val="0"/>
          <w:bCs w:val="0"/>
          <w:color w:val="000000"/>
          <w:szCs w:val="21"/>
          <w:lang w:val="en-US" w:eastAsia="zh-CN"/>
        </w:rPr>
      </w:pPr>
      <w:r>
        <w:rPr>
          <w:rFonts w:hint="default"/>
          <w:b w:val="0"/>
          <w:bCs w:val="0"/>
          <w:color w:val="000000"/>
          <w:szCs w:val="21"/>
          <w:lang w:val="en-US" w:eastAsia="zh-CN"/>
        </w:rPr>
        <w:t>结论：财产的怪诞法则</w:t>
      </w:r>
    </w:p>
    <w:p w14:paraId="3A230E97">
      <w:pPr>
        <w:ind w:right="420"/>
        <w:jc w:val="left"/>
        <w:rPr>
          <w:rFonts w:hint="default"/>
          <w:b w:val="0"/>
          <w:bCs w:val="0"/>
          <w:color w:val="000000"/>
          <w:szCs w:val="21"/>
          <w:lang w:val="en-US" w:eastAsia="zh-CN"/>
        </w:rPr>
      </w:pPr>
    </w:p>
    <w:p w14:paraId="47962F04">
      <w:pPr>
        <w:ind w:right="420"/>
        <w:jc w:val="left"/>
        <w:rPr>
          <w:rFonts w:hint="default"/>
          <w:b w:val="0"/>
          <w:bCs w:val="0"/>
          <w:color w:val="000000"/>
          <w:szCs w:val="21"/>
          <w:lang w:val="en-US" w:eastAsia="zh-CN"/>
        </w:rPr>
      </w:pPr>
      <w:r>
        <w:rPr>
          <w:rFonts w:hint="default"/>
          <w:b w:val="0"/>
          <w:bCs w:val="0"/>
          <w:color w:val="000000"/>
          <w:szCs w:val="21"/>
          <w:lang w:val="en-US" w:eastAsia="zh-CN"/>
        </w:rPr>
        <w:t>致谢</w:t>
      </w:r>
    </w:p>
    <w:p w14:paraId="32364704">
      <w:pPr>
        <w:ind w:right="420"/>
        <w:jc w:val="left"/>
        <w:rPr>
          <w:rFonts w:hint="default"/>
          <w:b w:val="0"/>
          <w:bCs w:val="0"/>
          <w:color w:val="000000"/>
          <w:szCs w:val="21"/>
          <w:lang w:val="en-US" w:eastAsia="zh-CN"/>
        </w:rPr>
      </w:pPr>
      <w:r>
        <w:rPr>
          <w:rFonts w:hint="default"/>
          <w:b w:val="0"/>
          <w:bCs w:val="0"/>
          <w:color w:val="000000"/>
          <w:szCs w:val="21"/>
          <w:lang w:val="en-US" w:eastAsia="zh-CN"/>
        </w:rPr>
        <w:t>注释</w:t>
      </w:r>
    </w:p>
    <w:p w14:paraId="4C31AEF5">
      <w:pPr>
        <w:ind w:right="420"/>
        <w:jc w:val="left"/>
        <w:rPr>
          <w:rFonts w:hint="default"/>
          <w:b w:val="0"/>
          <w:bCs w:val="0"/>
          <w:color w:val="000000"/>
          <w:szCs w:val="21"/>
          <w:lang w:val="en-US" w:eastAsia="zh-CN"/>
        </w:rPr>
      </w:pPr>
      <w:r>
        <w:rPr>
          <w:rFonts w:hint="default"/>
          <w:b w:val="0"/>
          <w:bCs w:val="0"/>
          <w:color w:val="000000"/>
          <w:szCs w:val="21"/>
          <w:lang w:val="en-US" w:eastAsia="zh-CN"/>
        </w:rPr>
        <w:t>索引</w:t>
      </w:r>
    </w:p>
    <w:p w14:paraId="2E86DB1E">
      <w:pPr>
        <w:ind w:right="420"/>
        <w:jc w:val="left"/>
        <w:rPr>
          <w:rFonts w:hint="default"/>
          <w:b w:val="0"/>
          <w:bCs w:val="0"/>
          <w:color w:val="000000"/>
          <w:szCs w:val="21"/>
          <w:lang w:val="en-US" w:eastAsia="zh-CN"/>
        </w:rPr>
      </w:pPr>
    </w:p>
    <w:p w14:paraId="0E328C9C">
      <w:pPr>
        <w:ind w:right="420"/>
        <w:jc w:val="left"/>
        <w:rPr>
          <w:rFonts w:hint="eastAsia"/>
          <w:b w:val="0"/>
          <w:bCs w:val="0"/>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3427DB4"/>
    <w:rsid w:val="18AE01D8"/>
    <w:rsid w:val="1BA86C22"/>
    <w:rsid w:val="1D261077"/>
    <w:rsid w:val="1F687700"/>
    <w:rsid w:val="1FA409C4"/>
    <w:rsid w:val="22DF1DC6"/>
    <w:rsid w:val="24771887"/>
    <w:rsid w:val="2874016E"/>
    <w:rsid w:val="2A0861E9"/>
    <w:rsid w:val="2C0B6F0E"/>
    <w:rsid w:val="2DA34CE1"/>
    <w:rsid w:val="2F636B7C"/>
    <w:rsid w:val="311566B0"/>
    <w:rsid w:val="31513D57"/>
    <w:rsid w:val="341F29BE"/>
    <w:rsid w:val="35FB0213"/>
    <w:rsid w:val="3AE04ADC"/>
    <w:rsid w:val="3C1934F8"/>
    <w:rsid w:val="3EAF5F68"/>
    <w:rsid w:val="3F0060B5"/>
    <w:rsid w:val="406B3CF1"/>
    <w:rsid w:val="42B533F0"/>
    <w:rsid w:val="432A1201"/>
    <w:rsid w:val="432C279F"/>
    <w:rsid w:val="459C0CF6"/>
    <w:rsid w:val="46B43896"/>
    <w:rsid w:val="473A51A1"/>
    <w:rsid w:val="4AE76519"/>
    <w:rsid w:val="543E2C5B"/>
    <w:rsid w:val="549643F0"/>
    <w:rsid w:val="58DF0B08"/>
    <w:rsid w:val="5AB726B1"/>
    <w:rsid w:val="601E082E"/>
    <w:rsid w:val="60B3492E"/>
    <w:rsid w:val="68EE2E29"/>
    <w:rsid w:val="69A93106"/>
    <w:rsid w:val="6AA515D5"/>
    <w:rsid w:val="6ABF12C5"/>
    <w:rsid w:val="6AEB37C3"/>
    <w:rsid w:val="6C615816"/>
    <w:rsid w:val="6CA56A14"/>
    <w:rsid w:val="71E47BC3"/>
    <w:rsid w:val="745C0F51"/>
    <w:rsid w:val="756C1B13"/>
    <w:rsid w:val="77AB543F"/>
    <w:rsid w:val="77E15A7D"/>
    <w:rsid w:val="79B45FFE"/>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981</Words>
  <Characters>1346</Characters>
  <Lines>25</Lines>
  <Paragraphs>7</Paragraphs>
  <TotalTime>16</TotalTime>
  <ScaleCrop>false</ScaleCrop>
  <LinksUpToDate>false</LinksUpToDate>
  <CharactersWithSpaces>1383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2026-04-29T02:39:30Z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