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C9173A">
      <w:pPr>
        <w:jc w:val="center"/>
        <w:rPr>
          <w:rFonts w:hint="eastAsia"/>
          <w:b/>
          <w:bCs/>
          <w:sz w:val="22"/>
          <w:szCs w:val="18"/>
          <w:shd w:val="pct15" w:color="auto" w:fill="FFFFFF"/>
          <w:lang w:val="en-US" w:eastAsia="zh-CN"/>
        </w:rPr>
      </w:pPr>
    </w:p>
    <w:p w14:paraId="29D62B0F">
      <w:pPr>
        <w:jc w:val="center"/>
        <w:rPr>
          <w:rFonts w:hint="eastAsia"/>
          <w:b/>
          <w:bCs/>
          <w:sz w:val="36"/>
          <w:shd w:val="pct15" w:color="auto" w:fill="FFFFFF"/>
        </w:rPr>
      </w:pPr>
      <w:r>
        <w:rPr>
          <w:rFonts w:hint="eastAsia"/>
          <w:b/>
          <w:bCs/>
          <w:sz w:val="36"/>
          <w:shd w:val="pct15" w:color="auto" w:fill="FFFFFF"/>
          <w:lang w:val="en-US" w:eastAsia="zh-CN"/>
        </w:rPr>
        <w:t xml:space="preserve">新 书 </w:t>
      </w:r>
      <w:r>
        <w:rPr>
          <w:rFonts w:hint="eastAsia"/>
          <w:b/>
          <w:bCs/>
          <w:sz w:val="36"/>
          <w:shd w:val="pct15" w:color="auto" w:fill="FFFFFF"/>
        </w:rPr>
        <w:t>推 荐</w:t>
      </w:r>
    </w:p>
    <w:p w14:paraId="49C22A58">
      <w:pPr>
        <w:ind w:right="420"/>
        <w:jc w:val="both"/>
        <w:rPr>
          <w:rFonts w:hint="eastAsia"/>
          <w:bCs/>
          <w:color w:val="1F6983"/>
          <w:szCs w:val="21"/>
          <w:lang w:val="en-US" w:eastAsia="zh-CN"/>
        </w:rPr>
      </w:pPr>
    </w:p>
    <w:p w14:paraId="0FDF027A">
      <w:pPr>
        <w:keepLines w:val="0"/>
        <w:pageBreakBefore w:val="0"/>
        <w:kinsoku/>
        <w:wordWrap/>
        <w:overflowPunct/>
        <w:topLinePunct w:val="0"/>
        <w:autoSpaceDE/>
        <w:autoSpaceDN/>
        <w:bidi w:val="0"/>
        <w:adjustRightInd/>
        <w:snapToGrid/>
        <w:textAlignment w:val="auto"/>
        <w:rPr>
          <w:rFonts w:hint="eastAsia" w:eastAsia="宋体"/>
          <w:b/>
          <w:color w:val="000000"/>
          <w:szCs w:val="21"/>
          <w:lang w:eastAsia="zh-CN"/>
        </w:rPr>
      </w:pPr>
      <w:r>
        <w:drawing>
          <wp:anchor distT="0" distB="0" distL="114300" distR="114300" simplePos="0" relativeHeight="251659264" behindDoc="0" locked="0" layoutInCell="1" allowOverlap="1">
            <wp:simplePos x="0" y="0"/>
            <wp:positionH relativeFrom="column">
              <wp:posOffset>3759835</wp:posOffset>
            </wp:positionH>
            <wp:positionV relativeFrom="paragraph">
              <wp:posOffset>24130</wp:posOffset>
            </wp:positionV>
            <wp:extent cx="1562735" cy="1869440"/>
            <wp:effectExtent l="0" t="0" r="8890" b="698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1562735" cy="1869440"/>
                    </a:xfrm>
                    <a:prstGeom prst="rect">
                      <a:avLst/>
                    </a:prstGeom>
                    <a:noFill/>
                    <a:ln>
                      <a:noFill/>
                    </a:ln>
                  </pic:spPr>
                </pic:pic>
              </a:graphicData>
            </a:graphic>
          </wp:anchor>
        </w:drawing>
      </w:r>
      <w:r>
        <w:rPr>
          <w:b/>
          <w:color w:val="000000"/>
          <w:szCs w:val="21"/>
        </w:rPr>
        <w:t>中文书名：</w:t>
      </w:r>
      <w:r>
        <w:rPr>
          <w:rFonts w:hint="eastAsia"/>
          <w:b/>
          <w:color w:val="000000"/>
          <w:szCs w:val="21"/>
        </w:rPr>
        <w:t>《雷梦娜的尾巴》</w:t>
      </w:r>
    </w:p>
    <w:p w14:paraId="7EEC3971">
      <w:pPr>
        <w:keepLines w:val="0"/>
        <w:pageBreakBefore w:val="0"/>
        <w:kinsoku/>
        <w:wordWrap/>
        <w:overflowPunct/>
        <w:topLinePunct w:val="0"/>
        <w:autoSpaceDE/>
        <w:autoSpaceDN/>
        <w:bidi w:val="0"/>
        <w:adjustRightInd/>
        <w:snapToGrid/>
        <w:textAlignment w:val="auto"/>
        <w:rPr>
          <w:rFonts w:hint="default" w:eastAsia="宋体"/>
          <w:b/>
          <w:color w:val="000000"/>
          <w:szCs w:val="21"/>
          <w:lang w:val="en-US" w:eastAsia="zh-CN"/>
        </w:rPr>
      </w:pPr>
      <w:r>
        <w:rPr>
          <w:b/>
          <w:color w:val="000000"/>
          <w:szCs w:val="21"/>
        </w:rPr>
        <w:t>英文书名：</w:t>
      </w:r>
      <w:r>
        <w:rPr>
          <w:rFonts w:hint="eastAsia"/>
          <w:b/>
          <w:color w:val="000000"/>
          <w:szCs w:val="21"/>
          <w:lang w:val="en-US" w:eastAsia="zh-CN"/>
        </w:rPr>
        <w:t>Ramona</w:t>
      </w:r>
      <w:r>
        <w:rPr>
          <w:rFonts w:hint="default"/>
          <w:b/>
          <w:color w:val="000000"/>
          <w:szCs w:val="21"/>
          <w:lang w:val="en-US" w:eastAsia="zh-CN"/>
        </w:rPr>
        <w:t>’</w:t>
      </w:r>
      <w:r>
        <w:rPr>
          <w:rFonts w:hint="eastAsia"/>
          <w:b/>
          <w:color w:val="000000"/>
          <w:szCs w:val="21"/>
          <w:lang w:val="en-US" w:eastAsia="zh-CN"/>
        </w:rPr>
        <w:t>s Tail</w:t>
      </w:r>
    </w:p>
    <w:p w14:paraId="6FBF1374">
      <w:pPr>
        <w:keepLines w:val="0"/>
        <w:pageBreakBefore w:val="0"/>
        <w:kinsoku/>
        <w:wordWrap/>
        <w:overflowPunct/>
        <w:topLinePunct w:val="0"/>
        <w:autoSpaceDE/>
        <w:autoSpaceDN/>
        <w:bidi w:val="0"/>
        <w:adjustRightInd/>
        <w:snapToGrid/>
        <w:textAlignment w:val="auto"/>
        <w:rPr>
          <w:b/>
          <w:bCs/>
        </w:rPr>
      </w:pPr>
      <w:r>
        <w:rPr>
          <w:b/>
          <w:color w:val="000000"/>
          <w:szCs w:val="21"/>
        </w:rPr>
        <w:t>作    者：</w:t>
      </w:r>
      <w:r>
        <w:rPr>
          <w:rFonts w:hint="default" w:ascii="Times New Roman" w:hAnsi="Times New Roman" w:cs="Times New Roman"/>
          <w:b/>
          <w:bCs/>
          <w:lang w:val="en-US" w:eastAsia="zh-CN"/>
        </w:rPr>
        <w:t>Helen Docherty</w:t>
      </w:r>
      <w:r>
        <w:rPr>
          <w:rFonts w:hint="eastAsia" w:cs="Times New Roman"/>
          <w:b/>
          <w:bCs/>
          <w:lang w:val="en-US" w:eastAsia="zh-CN"/>
        </w:rPr>
        <w:t xml:space="preserve"> and </w:t>
      </w:r>
      <w:bookmarkStart w:id="0" w:name="_GoBack"/>
      <w:bookmarkEnd w:id="0"/>
      <w:r>
        <w:rPr>
          <w:rFonts w:hint="default" w:ascii="Times New Roman" w:hAnsi="Times New Roman" w:cs="Times New Roman"/>
          <w:b/>
          <w:bCs/>
          <w:lang w:val="en-US" w:eastAsia="zh-CN"/>
        </w:rPr>
        <w:t>Gwen Millward</w:t>
      </w:r>
    </w:p>
    <w:p w14:paraId="576D90E9">
      <w:pPr>
        <w:keepLines w:val="0"/>
        <w:pageBreakBefore w:val="0"/>
        <w:widowControl/>
        <w:kinsoku/>
        <w:wordWrap/>
        <w:overflowPunct/>
        <w:topLinePunct w:val="0"/>
        <w:autoSpaceDE/>
        <w:autoSpaceDN/>
        <w:bidi w:val="0"/>
        <w:adjustRightInd/>
        <w:snapToGrid/>
        <w:textAlignment w:val="auto"/>
        <w:rPr>
          <w:rFonts w:hint="default" w:eastAsia="宋体"/>
          <w:kern w:val="0"/>
          <w:szCs w:val="21"/>
          <w:lang w:val="en-US" w:eastAsia="zh-CN"/>
        </w:rPr>
      </w:pPr>
      <w:r>
        <w:rPr>
          <w:b/>
          <w:bCs/>
          <w:kern w:val="0"/>
          <w:szCs w:val="21"/>
        </w:rPr>
        <w:t>出 版 社：</w:t>
      </w:r>
      <w:r>
        <w:rPr>
          <w:rFonts w:hint="eastAsia"/>
          <w:b/>
          <w:bCs/>
          <w:kern w:val="0"/>
          <w:szCs w:val="21"/>
          <w:lang w:val="en-US" w:eastAsia="zh-CN"/>
        </w:rPr>
        <w:t>OUP</w:t>
      </w:r>
    </w:p>
    <w:p w14:paraId="20ABF58B">
      <w:pPr>
        <w:keepLines w:val="0"/>
        <w:pageBreakBefore w:val="0"/>
        <w:widowControl/>
        <w:kinsoku/>
        <w:wordWrap/>
        <w:overflowPunct/>
        <w:topLinePunct w:val="0"/>
        <w:autoSpaceDE/>
        <w:autoSpaceDN/>
        <w:bidi w:val="0"/>
        <w:adjustRightInd/>
        <w:snapToGrid/>
        <w:textAlignment w:val="auto"/>
        <w:rPr>
          <w:kern w:val="0"/>
          <w:szCs w:val="21"/>
        </w:rPr>
      </w:pPr>
      <w:r>
        <w:rPr>
          <w:b/>
          <w:bCs/>
          <w:kern w:val="0"/>
          <w:szCs w:val="21"/>
        </w:rPr>
        <w:t>代理公司：</w:t>
      </w:r>
      <w:r>
        <w:rPr>
          <w:rFonts w:hint="eastAsia"/>
          <w:b/>
          <w:bCs/>
          <w:kern w:val="0"/>
          <w:szCs w:val="21"/>
          <w:lang w:val="en-US" w:eastAsia="zh-CN"/>
        </w:rPr>
        <w:t>OUP</w:t>
      </w:r>
      <w:r>
        <w:rPr>
          <w:rFonts w:hint="eastAsia"/>
          <w:b/>
          <w:bCs/>
          <w:color w:val="000000" w:themeColor="text1"/>
          <w:kern w:val="0"/>
          <w:szCs w:val="21"/>
          <w14:textFill>
            <w14:solidFill>
              <w14:schemeClr w14:val="tx1"/>
            </w14:solidFill>
          </w14:textFill>
        </w:rPr>
        <w:t>/ANA</w:t>
      </w:r>
    </w:p>
    <w:p w14:paraId="156A42AB">
      <w:pPr>
        <w:keepLines w:val="0"/>
        <w:pageBreakBefore w:val="0"/>
        <w:widowControl/>
        <w:kinsoku/>
        <w:wordWrap/>
        <w:overflowPunct/>
        <w:topLinePunct w:val="0"/>
        <w:autoSpaceDE/>
        <w:autoSpaceDN/>
        <w:bidi w:val="0"/>
        <w:adjustRightInd/>
        <w:snapToGrid/>
        <w:textAlignment w:val="auto"/>
        <w:rPr>
          <w:kern w:val="0"/>
          <w:szCs w:val="21"/>
        </w:rPr>
      </w:pPr>
      <w:r>
        <w:rPr>
          <w:b/>
          <w:bCs/>
          <w:kern w:val="0"/>
          <w:szCs w:val="21"/>
        </w:rPr>
        <w:t>页    数</w:t>
      </w:r>
      <w:r>
        <w:rPr>
          <w:rFonts w:hint="eastAsia" w:ascii="宋体" w:hAnsi="宋体"/>
          <w:b/>
          <w:bCs/>
          <w:kern w:val="0"/>
          <w:szCs w:val="21"/>
        </w:rPr>
        <w:t>：</w:t>
      </w:r>
      <w:r>
        <w:rPr>
          <w:rFonts w:hint="default" w:ascii="Times New Roman" w:hAnsi="Times New Roman" w:cs="Times New Roman"/>
          <w:b/>
          <w:bCs/>
          <w:kern w:val="0"/>
          <w:szCs w:val="21"/>
          <w:lang w:val="en-US" w:eastAsia="zh-CN"/>
        </w:rPr>
        <w:t>32</w:t>
      </w:r>
      <w:r>
        <w:rPr>
          <w:rFonts w:hint="eastAsia"/>
          <w:b/>
          <w:bCs/>
          <w:kern w:val="0"/>
          <w:szCs w:val="21"/>
        </w:rPr>
        <w:t>页</w:t>
      </w:r>
    </w:p>
    <w:p w14:paraId="5F79D713">
      <w:pPr>
        <w:keepLines w:val="0"/>
        <w:pageBreakBefore w:val="0"/>
        <w:widowControl/>
        <w:kinsoku/>
        <w:wordWrap/>
        <w:overflowPunct/>
        <w:topLinePunct w:val="0"/>
        <w:autoSpaceDE/>
        <w:autoSpaceDN/>
        <w:bidi w:val="0"/>
        <w:adjustRightInd/>
        <w:snapToGrid/>
        <w:textAlignment w:val="auto"/>
        <w:rPr>
          <w:kern w:val="0"/>
          <w:szCs w:val="21"/>
        </w:rPr>
      </w:pPr>
      <w:r>
        <w:rPr>
          <w:b/>
          <w:bCs/>
          <w:kern w:val="0"/>
          <w:szCs w:val="21"/>
        </w:rPr>
        <w:t>出版时间：202</w:t>
      </w:r>
      <w:r>
        <w:rPr>
          <w:rFonts w:hint="eastAsia"/>
          <w:b/>
          <w:bCs/>
          <w:kern w:val="0"/>
          <w:szCs w:val="21"/>
          <w:lang w:val="en-US" w:eastAsia="zh-CN"/>
        </w:rPr>
        <w:t>7</w:t>
      </w:r>
      <w:r>
        <w:rPr>
          <w:b/>
          <w:bCs/>
          <w:kern w:val="0"/>
          <w:szCs w:val="21"/>
        </w:rPr>
        <w:t>年</w:t>
      </w:r>
      <w:r>
        <w:rPr>
          <w:rFonts w:hint="eastAsia"/>
          <w:b/>
          <w:bCs/>
          <w:kern w:val="0"/>
          <w:szCs w:val="21"/>
          <w:lang w:val="en-US" w:eastAsia="zh-CN"/>
        </w:rPr>
        <w:t>5</w:t>
      </w:r>
      <w:r>
        <w:rPr>
          <w:rFonts w:hint="eastAsia"/>
          <w:b/>
          <w:bCs/>
          <w:kern w:val="0"/>
          <w:szCs w:val="21"/>
        </w:rPr>
        <w:t>月</w:t>
      </w:r>
    </w:p>
    <w:p w14:paraId="3375BBC7">
      <w:pPr>
        <w:keepLines w:val="0"/>
        <w:pageBreakBefore w:val="0"/>
        <w:widowControl/>
        <w:kinsoku/>
        <w:wordWrap/>
        <w:overflowPunct/>
        <w:topLinePunct w:val="0"/>
        <w:autoSpaceDE/>
        <w:autoSpaceDN/>
        <w:bidi w:val="0"/>
        <w:adjustRightInd/>
        <w:snapToGrid/>
        <w:textAlignment w:val="auto"/>
        <w:rPr>
          <w:kern w:val="0"/>
          <w:szCs w:val="21"/>
        </w:rPr>
      </w:pPr>
      <w:r>
        <w:rPr>
          <w:b/>
          <w:bCs/>
          <w:kern w:val="0"/>
          <w:szCs w:val="21"/>
        </w:rPr>
        <w:t>代理地区：中国大陆、台湾</w:t>
      </w:r>
    </w:p>
    <w:p w14:paraId="4672E7C1">
      <w:pPr>
        <w:keepLines w:val="0"/>
        <w:pageBreakBefore w:val="0"/>
        <w:widowControl/>
        <w:kinsoku/>
        <w:wordWrap/>
        <w:overflowPunct/>
        <w:topLinePunct w:val="0"/>
        <w:autoSpaceDE/>
        <w:autoSpaceDN/>
        <w:bidi w:val="0"/>
        <w:adjustRightInd/>
        <w:snapToGrid/>
        <w:textAlignment w:val="auto"/>
        <w:rPr>
          <w:kern w:val="0"/>
          <w:szCs w:val="21"/>
        </w:rPr>
      </w:pPr>
      <w:r>
        <w:rPr>
          <w:b/>
          <w:bCs/>
          <w:kern w:val="0"/>
          <w:szCs w:val="21"/>
        </w:rPr>
        <w:t>审读资料：</w:t>
      </w:r>
      <w:r>
        <w:rPr>
          <w:rFonts w:hint="eastAsia"/>
          <w:b/>
          <w:bCs/>
          <w:kern w:val="0"/>
          <w:szCs w:val="21"/>
        </w:rPr>
        <w:t>电子稿</w:t>
      </w:r>
    </w:p>
    <w:p w14:paraId="73882F1D">
      <w:pPr>
        <w:tabs>
          <w:tab w:val="left" w:pos="341"/>
          <w:tab w:val="left" w:pos="5235"/>
        </w:tabs>
        <w:rPr>
          <w:rFonts w:hint="eastAsia"/>
          <w:b/>
          <w:bCs/>
          <w:kern w:val="0"/>
          <w:szCs w:val="21"/>
          <w:lang w:val="en-US" w:eastAsia="zh-CN"/>
        </w:rPr>
      </w:pPr>
      <w:r>
        <w:rPr>
          <w:b/>
          <w:bCs/>
          <w:kern w:val="0"/>
          <w:szCs w:val="21"/>
        </w:rPr>
        <w:t>类</w:t>
      </w:r>
      <w:r>
        <w:rPr>
          <w:rFonts w:hint="eastAsia"/>
          <w:b/>
          <w:bCs/>
          <w:kern w:val="0"/>
          <w:szCs w:val="21"/>
        </w:rPr>
        <w:t xml:space="preserve">    </w:t>
      </w:r>
      <w:r>
        <w:rPr>
          <w:b/>
          <w:bCs/>
          <w:kern w:val="0"/>
          <w:szCs w:val="21"/>
        </w:rPr>
        <w:t>型：</w:t>
      </w:r>
      <w:r>
        <w:rPr>
          <w:rFonts w:hint="eastAsia"/>
          <w:b/>
          <w:bCs/>
          <w:kern w:val="0"/>
          <w:szCs w:val="21"/>
          <w:lang w:val="en-US" w:eastAsia="zh-CN"/>
        </w:rPr>
        <w:t>故事绘本</w:t>
      </w:r>
    </w:p>
    <w:p w14:paraId="46EE8E64">
      <w:pPr>
        <w:tabs>
          <w:tab w:val="left" w:pos="341"/>
          <w:tab w:val="left" w:pos="5235"/>
        </w:tabs>
        <w:rPr>
          <w:rFonts w:hint="eastAsia"/>
          <w:b/>
          <w:bCs/>
          <w:kern w:val="0"/>
          <w:szCs w:val="21"/>
          <w:lang w:val="en-US" w:eastAsia="zh-CN"/>
        </w:rPr>
      </w:pPr>
    </w:p>
    <w:p w14:paraId="3220A3FB">
      <w:pPr>
        <w:numPr>
          <w:ilvl w:val="0"/>
          <w:numId w:val="1"/>
        </w:numPr>
        <w:ind w:left="420" w:leftChars="0" w:hanging="420" w:firstLineChars="0"/>
        <w:rPr>
          <w:rFonts w:hint="eastAsia"/>
          <w:b/>
          <w:bCs/>
          <w:color w:val="0D9385"/>
          <w:lang w:val="en-US" w:eastAsia="zh-CN"/>
        </w:rPr>
      </w:pPr>
      <w:r>
        <w:rPr>
          <w:rFonts w:hint="eastAsia" w:eastAsia="宋体"/>
          <w:b/>
          <w:bCs/>
          <w:color w:val="0D9385"/>
          <w:lang w:eastAsia="zh-CN"/>
        </w:rPr>
        <w:t>来自《麻烦鸟》(</w:t>
      </w:r>
      <w:r>
        <w:rPr>
          <w:rFonts w:hint="eastAsia" w:eastAsia="宋体"/>
          <w:b/>
          <w:bCs/>
          <w:i/>
          <w:iCs/>
          <w:color w:val="0D9385"/>
          <w:lang w:eastAsia="zh-CN"/>
        </w:rPr>
        <w:t>The Kerfuffle Bird</w:t>
      </w:r>
      <w:r>
        <w:rPr>
          <w:rFonts w:hint="eastAsia" w:eastAsia="宋体"/>
          <w:b/>
          <w:bCs/>
          <w:color w:val="0D9385"/>
          <w:lang w:eastAsia="zh-CN"/>
        </w:rPr>
        <w:t>)创作者的又一力作</w:t>
      </w:r>
      <w:r>
        <w:rPr>
          <w:rFonts w:hint="eastAsia"/>
          <w:b/>
          <w:bCs/>
          <w:color w:val="0D9385"/>
          <w:lang w:eastAsia="zh-CN"/>
        </w:rPr>
        <w:t>。</w:t>
      </w:r>
    </w:p>
    <w:p w14:paraId="04A48BF1">
      <w:pPr>
        <w:numPr>
          <w:ilvl w:val="0"/>
          <w:numId w:val="1"/>
        </w:numPr>
        <w:ind w:left="420" w:leftChars="0" w:hanging="420" w:firstLineChars="0"/>
        <w:rPr>
          <w:rFonts w:hint="eastAsia" w:eastAsia="宋体"/>
          <w:b/>
          <w:bCs/>
          <w:color w:val="0D9385"/>
          <w:lang w:eastAsia="zh-CN"/>
        </w:rPr>
      </w:pPr>
      <w:r>
        <w:rPr>
          <w:rFonts w:hint="eastAsia" w:eastAsia="宋体"/>
          <w:b/>
          <w:bCs/>
          <w:color w:val="0D9385"/>
          <w:lang w:eastAsia="zh-CN"/>
        </w:rPr>
        <w:t>以一种易于年轻读者理解的方式探索了包容与排斥的主题。颂扬跨越差异，以及当我们拆除分隔彼此的藩篱时所能找到的快乐。</w:t>
      </w:r>
    </w:p>
    <w:p w14:paraId="08CDB993">
      <w:pPr>
        <w:numPr>
          <w:ilvl w:val="0"/>
          <w:numId w:val="1"/>
        </w:numPr>
        <w:ind w:left="420" w:leftChars="0" w:hanging="420" w:firstLineChars="0"/>
        <w:rPr>
          <w:rFonts w:hint="eastAsia" w:eastAsia="宋体"/>
          <w:b/>
          <w:bCs/>
          <w:color w:val="0D9385"/>
          <w:lang w:eastAsia="zh-CN"/>
        </w:rPr>
      </w:pPr>
      <w:r>
        <w:rPr>
          <w:rFonts w:hint="eastAsia" w:eastAsia="宋体"/>
          <w:b/>
          <w:bCs/>
          <w:color w:val="0D9385"/>
          <w:lang w:eastAsia="zh-CN"/>
        </w:rPr>
        <w:t>The Nimbles和它们的森林世界在Gwen Millward引人注目的插图中变得栩栩如生。</w:t>
      </w:r>
    </w:p>
    <w:p w14:paraId="18B84778">
      <w:pPr>
        <w:rPr>
          <w:rFonts w:hint="eastAsia" w:eastAsia="宋体"/>
          <w:b/>
          <w:bCs/>
          <w:color w:val="000000"/>
          <w:lang w:eastAsia="zh-CN"/>
        </w:rPr>
      </w:pPr>
    </w:p>
    <w:p w14:paraId="5197D7D3">
      <w:pPr>
        <w:rPr>
          <w:b/>
          <w:bCs/>
          <w:color w:val="000000"/>
        </w:rPr>
      </w:pPr>
      <w:r>
        <w:rPr>
          <w:b/>
          <w:bCs/>
          <w:color w:val="000000"/>
        </w:rPr>
        <w:t>内容简介：</w:t>
      </w:r>
    </w:p>
    <w:p w14:paraId="11C53EB9">
      <w:pPr>
        <w:ind w:right="420" w:firstLine="420" w:firstLineChars="0"/>
        <w:jc w:val="left"/>
        <w:rPr>
          <w:rFonts w:hint="eastAsia"/>
          <w:b w:val="0"/>
          <w:bCs/>
          <w:color w:val="000000"/>
          <w:szCs w:val="21"/>
          <w:lang w:eastAsia="zh-CN"/>
        </w:rPr>
      </w:pPr>
    </w:p>
    <w:p w14:paraId="33135097">
      <w:pPr>
        <w:ind w:firstLine="420" w:firstLineChars="0"/>
        <w:rPr>
          <w:rFonts w:hint="default" w:ascii="Times New Roman" w:hAnsi="Times New Roman" w:cs="Times New Roman"/>
        </w:rPr>
      </w:pPr>
      <w:r>
        <w:rPr>
          <w:rFonts w:hint="default" w:ascii="Times New Roman" w:hAnsi="Times New Roman" w:cs="Times New Roman"/>
        </w:rPr>
        <w:t>Ramona’s tail has bright orange stripes, but all the other Nimbles’ tails are black and white. The other Nimbles find Ramona’s tail too bright and don’t want to play with her, except for her friend Dylan.</w:t>
      </w:r>
    </w:p>
    <w:p w14:paraId="1983D10A">
      <w:pPr>
        <w:ind w:firstLine="420" w:firstLineChars="0"/>
        <w:rPr>
          <w:rFonts w:hint="default" w:ascii="Times New Roman" w:hAnsi="Times New Roman" w:cs="Times New Roman"/>
        </w:rPr>
      </w:pPr>
    </w:p>
    <w:p w14:paraId="5F750C3B">
      <w:pPr>
        <w:ind w:firstLine="420" w:firstLineChars="0"/>
        <w:rPr>
          <w:rFonts w:hint="default" w:ascii="Times New Roman" w:hAnsi="Times New Roman" w:cs="Times New Roman"/>
        </w:rPr>
      </w:pPr>
      <w:r>
        <w:rPr>
          <w:rFonts w:hint="default" w:ascii="Times New Roman" w:hAnsi="Times New Roman" w:cs="Times New Roman"/>
        </w:rPr>
        <w:t>Ramona feels ashamed that the other Nimbles tease Dylan for playing with her, so she paints her tail black and white to fit in, but the others just laugh at her. Ramona is so embarrassed that she runs away. She can’t believe her luck when she finds a group of Nimbles with tails just like her own!</w:t>
      </w:r>
    </w:p>
    <w:p w14:paraId="5F5CDF3E">
      <w:pPr>
        <w:ind w:firstLine="420" w:firstLineChars="0"/>
        <w:rPr>
          <w:rFonts w:hint="default" w:ascii="Times New Roman" w:hAnsi="Times New Roman" w:cs="Times New Roman"/>
        </w:rPr>
      </w:pPr>
    </w:p>
    <w:p w14:paraId="56BCE5F1">
      <w:pPr>
        <w:ind w:firstLine="420" w:firstLineChars="0"/>
        <w:rPr>
          <w:rFonts w:hint="default" w:ascii="Times New Roman" w:hAnsi="Times New Roman" w:cs="Times New Roman"/>
        </w:rPr>
      </w:pPr>
      <w:r>
        <w:rPr>
          <w:rFonts w:hint="default" w:ascii="Times New Roman" w:hAnsi="Times New Roman" w:cs="Times New Roman"/>
        </w:rPr>
        <w:t>Meanwhile, Dylan is missing Ramona so goes to find her. Ramona is playing happily with her new friends and now it’s Dylan who’s the odd one out. Through Ramona’s courage, the Nimbles find a way to overcome their differences and all play together!</w:t>
      </w:r>
    </w:p>
    <w:p w14:paraId="36521F77">
      <w:pPr>
        <w:ind w:right="420"/>
        <w:jc w:val="left"/>
        <w:rPr>
          <w:rFonts w:hint="eastAsia"/>
          <w:b/>
          <w:color w:val="000000"/>
          <w:szCs w:val="21"/>
          <w:lang w:eastAsia="zh-CN"/>
        </w:rPr>
      </w:pPr>
    </w:p>
    <w:p w14:paraId="0B57DAA1">
      <w:pPr>
        <w:ind w:right="420"/>
        <w:jc w:val="left"/>
        <w:rPr>
          <w:rFonts w:hint="eastAsia"/>
          <w:color w:val="000000"/>
        </w:rPr>
      </w:pPr>
      <w:r>
        <w:rPr>
          <w:b/>
          <w:color w:val="000000"/>
          <w:szCs w:val="21"/>
        </w:rPr>
        <w:t>作者简介：</w:t>
      </w:r>
    </w:p>
    <w:p w14:paraId="5156E52E"/>
    <w:p w14:paraId="02FEA26B">
      <w:pPr>
        <w:ind w:firstLine="420" w:firstLineChars="0"/>
        <w:rPr>
          <w:rFonts w:hint="default" w:ascii="Times New Roman" w:hAnsi="Times New Roman" w:cs="Times New Roman"/>
          <w:lang w:val="en-US" w:eastAsia="zh-CN"/>
        </w:rPr>
      </w:pPr>
      <w:r>
        <w:drawing>
          <wp:anchor distT="0" distB="0" distL="114300" distR="114300" simplePos="0" relativeHeight="251661312" behindDoc="0" locked="0" layoutInCell="1" allowOverlap="1">
            <wp:simplePos x="0" y="0"/>
            <wp:positionH relativeFrom="column">
              <wp:posOffset>36195</wp:posOffset>
            </wp:positionH>
            <wp:positionV relativeFrom="paragraph">
              <wp:posOffset>70485</wp:posOffset>
            </wp:positionV>
            <wp:extent cx="684530" cy="684530"/>
            <wp:effectExtent l="0" t="0" r="1270" b="127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684530" cy="684530"/>
                    </a:xfrm>
                    <a:prstGeom prst="rect">
                      <a:avLst/>
                    </a:prstGeom>
                    <a:noFill/>
                    <a:ln>
                      <a:noFill/>
                    </a:ln>
                  </pic:spPr>
                </pic:pic>
              </a:graphicData>
            </a:graphic>
          </wp:anchor>
        </w:drawing>
      </w:r>
      <w:r>
        <w:rPr>
          <w:rFonts w:hint="default" w:ascii="Times New Roman" w:hAnsi="Times New Roman" w:cs="Times New Roman"/>
          <w:b/>
          <w:bCs/>
          <w:lang w:val="en-US" w:eastAsia="zh-CN"/>
        </w:rPr>
        <w:t>Helen Docherty</w:t>
      </w:r>
      <w:r>
        <w:rPr>
          <w:rFonts w:hint="default" w:ascii="Times New Roman" w:hAnsi="Times New Roman" w:cs="Times New Roman"/>
          <w:lang w:val="en-US" w:eastAsia="zh-CN"/>
        </w:rPr>
        <w:t xml:space="preserve"> is an internationally award-winning picture book author whose work has been translated into 27 languages, adapted for the stage, and set to music. Her acclaimed picture books include </w:t>
      </w:r>
      <w:r>
        <w:rPr>
          <w:rFonts w:hint="default" w:ascii="Times New Roman" w:hAnsi="Times New Roman" w:cs="Times New Roman"/>
          <w:i/>
          <w:iCs/>
          <w:lang w:val="en-US" w:eastAsia="zh-CN"/>
        </w:rPr>
        <w:t>Snatchabook</w:t>
      </w:r>
      <w:r>
        <w:rPr>
          <w:rFonts w:hint="default" w:ascii="Times New Roman" w:hAnsi="Times New Roman" w:cs="Times New Roman"/>
          <w:lang w:val="en-US" w:eastAsia="zh-CN"/>
        </w:rPr>
        <w:t xml:space="preserve"> (Alison Green Books), T</w:t>
      </w:r>
      <w:r>
        <w:rPr>
          <w:rFonts w:hint="default" w:ascii="Times New Roman" w:hAnsi="Times New Roman" w:cs="Times New Roman"/>
          <w:i/>
          <w:iCs/>
          <w:lang w:val="en-US" w:eastAsia="zh-CN"/>
        </w:rPr>
        <w:t>he Knight Who Wouldn’t Fight</w:t>
      </w:r>
      <w:r>
        <w:rPr>
          <w:rFonts w:hint="default" w:ascii="Times New Roman" w:hAnsi="Times New Roman" w:cs="Times New Roman"/>
          <w:lang w:val="en-US" w:eastAsia="zh-CN"/>
        </w:rPr>
        <w:t xml:space="preserve"> (Alison Green Books), and </w:t>
      </w:r>
      <w:r>
        <w:rPr>
          <w:rFonts w:hint="default" w:ascii="Times New Roman" w:hAnsi="Times New Roman" w:cs="Times New Roman"/>
          <w:i/>
          <w:iCs/>
          <w:lang w:val="en-US" w:eastAsia="zh-CN"/>
        </w:rPr>
        <w:t>Blue Baboon Finds Her Tune</w:t>
      </w:r>
      <w:r>
        <w:rPr>
          <w:rFonts w:hint="default" w:ascii="Times New Roman" w:hAnsi="Times New Roman" w:cs="Times New Roman"/>
          <w:lang w:val="en-US" w:eastAsia="zh-CN"/>
        </w:rPr>
        <w:t xml:space="preserve"> (Sourcebooks). Helen has lived and worked in France, Spain, Cuba, and Mexico, and now lives in Swansea, Wales.</w:t>
      </w:r>
    </w:p>
    <w:p w14:paraId="34626AFF">
      <w:pPr>
        <w:rPr>
          <w:rFonts w:hint="default" w:ascii="Times New Roman" w:hAnsi="Times New Roman" w:cs="Times New Roman"/>
        </w:rPr>
      </w:pPr>
    </w:p>
    <w:p w14:paraId="60D17037">
      <w:pPr>
        <w:ind w:firstLine="420" w:firstLineChars="0"/>
        <w:rPr>
          <w:rFonts w:hint="default" w:ascii="Times New Roman" w:hAnsi="Times New Roman" w:cs="Times New Roman"/>
          <w:lang w:val="en-US" w:eastAsia="zh-CN"/>
        </w:rPr>
      </w:pPr>
      <w:r>
        <w:rPr>
          <w:rFonts w:hint="default" w:ascii="Times New Roman" w:hAnsi="Times New Roman" w:cs="Times New Roman"/>
        </w:rPr>
        <w:drawing>
          <wp:anchor distT="0" distB="0" distL="114300" distR="114300" simplePos="0" relativeHeight="251660288" behindDoc="0" locked="0" layoutInCell="1" allowOverlap="1">
            <wp:simplePos x="0" y="0"/>
            <wp:positionH relativeFrom="column">
              <wp:posOffset>-1270</wp:posOffset>
            </wp:positionH>
            <wp:positionV relativeFrom="paragraph">
              <wp:posOffset>27305</wp:posOffset>
            </wp:positionV>
            <wp:extent cx="633095" cy="633095"/>
            <wp:effectExtent l="0" t="0" r="5080" b="5080"/>
            <wp:wrapSquare wrapText="bothSides"/>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
                    <a:stretch>
                      <a:fillRect/>
                    </a:stretch>
                  </pic:blipFill>
                  <pic:spPr>
                    <a:xfrm>
                      <a:off x="0" y="0"/>
                      <a:ext cx="633095" cy="633095"/>
                    </a:xfrm>
                    <a:prstGeom prst="rect">
                      <a:avLst/>
                    </a:prstGeom>
                    <a:noFill/>
                    <a:ln>
                      <a:noFill/>
                    </a:ln>
                  </pic:spPr>
                </pic:pic>
              </a:graphicData>
            </a:graphic>
          </wp:anchor>
        </w:drawing>
      </w:r>
      <w:r>
        <w:rPr>
          <w:rFonts w:hint="default" w:ascii="Times New Roman" w:hAnsi="Times New Roman" w:cs="Times New Roman"/>
          <w:b/>
          <w:bCs/>
          <w:lang w:val="en-US" w:eastAsia="zh-CN"/>
        </w:rPr>
        <w:t xml:space="preserve">Gwen Millward </w:t>
      </w:r>
      <w:r>
        <w:rPr>
          <w:rFonts w:hint="default" w:ascii="Times New Roman" w:hAnsi="Times New Roman" w:cs="Times New Roman"/>
          <w:lang w:val="en-US" w:eastAsia="zh-CN"/>
        </w:rPr>
        <w:t xml:space="preserve">studied illustration in Edinburgh and is best known as the illustrator of </w:t>
      </w:r>
      <w:r>
        <w:rPr>
          <w:rFonts w:hint="default" w:ascii="Times New Roman" w:hAnsi="Times New Roman" w:cs="Times New Roman"/>
          <w:i/>
          <w:iCs/>
          <w:lang w:val="en-US" w:eastAsia="zh-CN"/>
        </w:rPr>
        <w:t>The Bog Baby</w:t>
      </w:r>
      <w:r>
        <w:rPr>
          <w:rFonts w:hint="default" w:ascii="Times New Roman" w:hAnsi="Times New Roman" w:cs="Times New Roman"/>
          <w:lang w:val="en-US" w:eastAsia="zh-CN"/>
        </w:rPr>
        <w:t xml:space="preserve"> by Jeanne Willis (Puffin). She is also the illustrator of </w:t>
      </w:r>
      <w:r>
        <w:rPr>
          <w:rFonts w:hint="default" w:ascii="Times New Roman" w:hAnsi="Times New Roman" w:cs="Times New Roman"/>
          <w:i/>
          <w:iCs/>
          <w:lang w:val="en-US" w:eastAsia="zh-CN"/>
        </w:rPr>
        <w:t>The Kerfuffle Bird</w:t>
      </w:r>
      <w:r>
        <w:rPr>
          <w:rFonts w:hint="eastAsia" w:ascii="Times New Roman" w:hAnsi="Times New Roman" w:cs="Times New Roman"/>
          <w:i/>
          <w:iCs/>
          <w:lang w:val="en-US" w:eastAsia="zh-CN"/>
        </w:rPr>
        <w:t xml:space="preserve"> </w:t>
      </w:r>
      <w:r>
        <w:rPr>
          <w:rFonts w:hint="default" w:ascii="Times New Roman" w:hAnsi="Times New Roman" w:cs="Times New Roman"/>
          <w:lang w:val="en-US" w:eastAsia="zh-CN"/>
        </w:rPr>
        <w:t xml:space="preserve">by Helen Docherty as well as </w:t>
      </w:r>
      <w:r>
        <w:rPr>
          <w:rFonts w:hint="default" w:ascii="Times New Roman" w:hAnsi="Times New Roman" w:cs="Times New Roman"/>
          <w:i/>
          <w:iCs/>
          <w:lang w:val="en-US" w:eastAsia="zh-CN"/>
        </w:rPr>
        <w:t>Guess What I Found in Dragon Wood?</w:t>
      </w:r>
      <w:r>
        <w:rPr>
          <w:rFonts w:hint="default" w:ascii="Times New Roman" w:hAnsi="Times New Roman" w:cs="Times New Roman"/>
          <w:lang w:val="en-US" w:eastAsia="zh-CN"/>
        </w:rPr>
        <w:t xml:space="preserve"> (Bloomsbury) and </w:t>
      </w:r>
      <w:r>
        <w:rPr>
          <w:rFonts w:hint="default" w:ascii="Times New Roman" w:hAnsi="Times New Roman" w:cs="Times New Roman"/>
          <w:i/>
          <w:iCs/>
          <w:lang w:val="en-US" w:eastAsia="zh-CN"/>
        </w:rPr>
        <w:t>Stories from Bug Garden</w:t>
      </w:r>
      <w:r>
        <w:rPr>
          <w:rFonts w:hint="default" w:ascii="Times New Roman" w:hAnsi="Times New Roman" w:cs="Times New Roman"/>
          <w:lang w:val="en-US" w:eastAsia="zh-CN"/>
        </w:rPr>
        <w:t xml:space="preserve"> (Candlewick). Gwen lives in Bristol, UK.</w:t>
      </w:r>
    </w:p>
    <w:p w14:paraId="3F769CE4">
      <w:pPr>
        <w:ind w:firstLine="420" w:firstLineChars="0"/>
        <w:rPr>
          <w:rFonts w:hint="default" w:ascii="Times New Roman" w:hAnsi="Times New Roman" w:cs="Times New Roman"/>
          <w:lang w:val="en-US" w:eastAsia="zh-CN"/>
        </w:rPr>
      </w:pPr>
    </w:p>
    <w:p w14:paraId="7FBBF967">
      <w:pPr>
        <w:rPr>
          <w:rFonts w:hint="eastAsia" w:eastAsia="宋体"/>
          <w:lang w:val="en-US" w:eastAsia="zh-CN"/>
        </w:rPr>
      </w:pPr>
      <w:r>
        <w:rPr>
          <w:rFonts w:hint="eastAsia"/>
          <w:b/>
          <w:color w:val="000000"/>
          <w:szCs w:val="21"/>
          <w:lang w:val="en-US" w:eastAsia="zh-CN"/>
        </w:rPr>
        <w:t>内页插图：</w:t>
      </w:r>
    </w:p>
    <w:p w14:paraId="544C0309">
      <w:pPr>
        <w:rPr>
          <w:rFonts w:hint="default"/>
          <w:lang w:val="en-US" w:eastAsia="zh-CN"/>
        </w:rPr>
      </w:pPr>
    </w:p>
    <w:p w14:paraId="0D96D81B">
      <w:r>
        <w:drawing>
          <wp:inline distT="0" distB="0" distL="114300" distR="114300">
            <wp:extent cx="3560445" cy="2343150"/>
            <wp:effectExtent l="0" t="0" r="1905"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9"/>
                    <a:stretch>
                      <a:fillRect/>
                    </a:stretch>
                  </pic:blipFill>
                  <pic:spPr>
                    <a:xfrm>
                      <a:off x="0" y="0"/>
                      <a:ext cx="3560445" cy="2343150"/>
                    </a:xfrm>
                    <a:prstGeom prst="rect">
                      <a:avLst/>
                    </a:prstGeom>
                    <a:noFill/>
                    <a:ln>
                      <a:noFill/>
                    </a:ln>
                  </pic:spPr>
                </pic:pic>
              </a:graphicData>
            </a:graphic>
          </wp:inline>
        </w:drawing>
      </w:r>
      <w:r>
        <w:drawing>
          <wp:inline distT="0" distB="0" distL="114300" distR="114300">
            <wp:extent cx="3700780" cy="2279650"/>
            <wp:effectExtent l="0" t="0" r="4445" b="635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0"/>
                    <a:stretch>
                      <a:fillRect/>
                    </a:stretch>
                  </pic:blipFill>
                  <pic:spPr>
                    <a:xfrm>
                      <a:off x="0" y="0"/>
                      <a:ext cx="3700780" cy="2279650"/>
                    </a:xfrm>
                    <a:prstGeom prst="rect">
                      <a:avLst/>
                    </a:prstGeom>
                    <a:noFill/>
                    <a:ln>
                      <a:noFill/>
                    </a:ln>
                  </pic:spPr>
                </pic:pic>
              </a:graphicData>
            </a:graphic>
          </wp:inline>
        </w:drawing>
      </w:r>
      <w:r>
        <w:drawing>
          <wp:inline distT="0" distB="0" distL="114300" distR="114300">
            <wp:extent cx="3718560" cy="2368550"/>
            <wp:effectExtent l="0" t="0" r="5715" b="317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1"/>
                    <a:stretch>
                      <a:fillRect/>
                    </a:stretch>
                  </pic:blipFill>
                  <pic:spPr>
                    <a:xfrm>
                      <a:off x="0" y="0"/>
                      <a:ext cx="3718560" cy="2368550"/>
                    </a:xfrm>
                    <a:prstGeom prst="rect">
                      <a:avLst/>
                    </a:prstGeom>
                    <a:noFill/>
                    <a:ln>
                      <a:noFill/>
                    </a:ln>
                  </pic:spPr>
                </pic:pic>
              </a:graphicData>
            </a:graphic>
          </wp:inline>
        </w:drawing>
      </w:r>
    </w:p>
    <w:p w14:paraId="23A6756C"/>
    <w:p w14:paraId="06977122"/>
    <w:p w14:paraId="2C967DA9">
      <w:pPr>
        <w:rPr>
          <w:rFonts w:hint="eastAsia"/>
          <w:lang w:eastAsia="zh-CN"/>
        </w:rPr>
      </w:pPr>
    </w:p>
    <w:p w14:paraId="33233336">
      <w:pPr>
        <w:rPr>
          <w:rFonts w:hint="eastAsia" w:eastAsia="宋体"/>
          <w:b/>
          <w:color w:val="000000"/>
          <w:szCs w:val="21"/>
          <w:lang w:eastAsia="zh-CN"/>
        </w:rPr>
      </w:pPr>
    </w:p>
    <w:p w14:paraId="7BC23C2B">
      <w:pPr>
        <w:rPr>
          <w:rFonts w:hint="eastAsia" w:eastAsia="宋体"/>
          <w:b/>
          <w:color w:val="000000"/>
          <w:szCs w:val="21"/>
          <w:lang w:eastAsia="zh-CN"/>
        </w:rPr>
      </w:pPr>
    </w:p>
    <w:p w14:paraId="21B2A4BF">
      <w:pPr>
        <w:rPr>
          <w:rFonts w:hint="eastAsia" w:ascii="华文中宋" w:hAnsi="华文中宋" w:eastAsia="华文中宋"/>
          <w:b/>
          <w:color w:val="000000"/>
          <w:szCs w:val="21"/>
        </w:rPr>
      </w:pPr>
      <w:r>
        <w:rPr>
          <w:b/>
          <w:color w:val="000000"/>
          <w:szCs w:val="21"/>
        </w:rPr>
        <w:t>请将反馈信息发至：</w:t>
      </w:r>
      <w:r>
        <w:rPr>
          <w:rFonts w:ascii="华文中宋" w:hAnsi="华文中宋" w:eastAsia="华文中宋"/>
          <w:b/>
          <w:color w:val="000000"/>
          <w:szCs w:val="21"/>
        </w:rPr>
        <w:t>版权负责人</w:t>
      </w:r>
    </w:p>
    <w:p w14:paraId="1C2969BB">
      <w:pPr>
        <w:rPr>
          <w:b/>
          <w:color w:val="000000"/>
          <w:szCs w:val="21"/>
        </w:rPr>
      </w:pPr>
      <w:r>
        <w:rPr>
          <w:b/>
          <w:color w:val="000000"/>
          <w:szCs w:val="21"/>
        </w:rPr>
        <w:t>Email</w:t>
      </w:r>
      <w:r>
        <w:rPr>
          <w:color w:val="000000"/>
          <w:szCs w:val="21"/>
        </w:rPr>
        <w:t>：</w:t>
      </w:r>
      <w:r>
        <w:fldChar w:fldCharType="begin"/>
      </w:r>
      <w:r>
        <w:instrText xml:space="preserve"> HYPERLINK "mailto:Rights@nurnberg.com.cn" </w:instrText>
      </w:r>
      <w:r>
        <w:fldChar w:fldCharType="separate"/>
      </w:r>
      <w:r>
        <w:rPr>
          <w:rStyle w:val="10"/>
          <w:rFonts w:hint="eastAsia"/>
          <w:szCs w:val="21"/>
        </w:rPr>
        <w:t>Righ</w:t>
      </w:r>
      <w:r>
        <w:rPr>
          <w:rStyle w:val="10"/>
          <w:szCs w:val="21"/>
        </w:rPr>
        <w:t>ts@nurnberg.com.cn</w:t>
      </w:r>
      <w:r>
        <w:rPr>
          <w:rStyle w:val="10"/>
          <w:szCs w:val="21"/>
        </w:rPr>
        <w:fldChar w:fldCharType="end"/>
      </w:r>
    </w:p>
    <w:p w14:paraId="04D389D2">
      <w:pPr>
        <w:rPr>
          <w:b/>
          <w:color w:val="000000"/>
          <w:szCs w:val="21"/>
        </w:rPr>
      </w:pPr>
      <w:r>
        <w:rPr>
          <w:color w:val="000000"/>
          <w:szCs w:val="21"/>
        </w:rPr>
        <w:t>安德鲁·纳伯格联合国际有限公司北京代表处</w:t>
      </w:r>
    </w:p>
    <w:p w14:paraId="70482808">
      <w:pPr>
        <w:rPr>
          <w:b/>
          <w:color w:val="000000"/>
          <w:szCs w:val="21"/>
        </w:rPr>
      </w:pPr>
      <w:r>
        <w:rPr>
          <w:color w:val="000000"/>
          <w:szCs w:val="21"/>
        </w:rPr>
        <w:t>北京市海淀区中关村大街甲59号中国人民大学文化大厦1705室</w:t>
      </w:r>
      <w:r>
        <w:rPr>
          <w:rFonts w:hint="eastAsia"/>
          <w:color w:val="000000"/>
          <w:szCs w:val="21"/>
        </w:rPr>
        <w:t>,</w:t>
      </w:r>
      <w:r>
        <w:rPr>
          <w:color w:val="000000"/>
          <w:szCs w:val="21"/>
        </w:rPr>
        <w:t xml:space="preserve"> 邮编：100872</w:t>
      </w:r>
    </w:p>
    <w:p w14:paraId="6A2CEEBC">
      <w:pPr>
        <w:rPr>
          <w:b/>
          <w:color w:val="000000"/>
          <w:szCs w:val="21"/>
        </w:rPr>
      </w:pPr>
      <w:r>
        <w:rPr>
          <w:color w:val="000000"/>
          <w:szCs w:val="21"/>
        </w:rPr>
        <w:t>电话：010-82504106,   传真：010-82504200</w:t>
      </w:r>
    </w:p>
    <w:p w14:paraId="1E429410">
      <w:pPr>
        <w:rPr>
          <w:rStyle w:val="10"/>
          <w:szCs w:val="21"/>
        </w:rPr>
      </w:pPr>
      <w:r>
        <w:rPr>
          <w:color w:val="000000"/>
          <w:szCs w:val="21"/>
        </w:rPr>
        <w:t>公司网址：</w:t>
      </w:r>
      <w:r>
        <w:fldChar w:fldCharType="begin"/>
      </w:r>
      <w:r>
        <w:instrText xml:space="preserve"> HYPERLINK "http://www.nurnberg.com.cn/" </w:instrText>
      </w:r>
      <w:r>
        <w:fldChar w:fldCharType="separate"/>
      </w:r>
      <w:r>
        <w:rPr>
          <w:rStyle w:val="10"/>
          <w:szCs w:val="21"/>
        </w:rPr>
        <w:t>http://www.nurnberg.com.cn</w:t>
      </w:r>
      <w:r>
        <w:rPr>
          <w:rStyle w:val="10"/>
          <w:szCs w:val="21"/>
        </w:rPr>
        <w:fldChar w:fldCharType="end"/>
      </w:r>
    </w:p>
    <w:p w14:paraId="66EF0BB2">
      <w:pPr>
        <w:rPr>
          <w:color w:val="000000"/>
          <w:szCs w:val="21"/>
        </w:rPr>
      </w:pPr>
      <w:r>
        <w:rPr>
          <w:color w:val="000000"/>
          <w:szCs w:val="21"/>
        </w:rPr>
        <w:t>书目下载</w:t>
      </w:r>
      <w:r>
        <w:rPr>
          <w:rFonts w:hint="eastAsia"/>
          <w:color w:val="000000"/>
          <w:szCs w:val="21"/>
        </w:rPr>
        <w:t>：</w:t>
      </w:r>
      <w:r>
        <w:fldChar w:fldCharType="begin"/>
      </w:r>
      <w:r>
        <w:instrText xml:space="preserve"> HYPERLINK "http://www.nurnberg.com.cn/booklist_zh/list.aspx" </w:instrText>
      </w:r>
      <w:r>
        <w:fldChar w:fldCharType="separate"/>
      </w:r>
      <w:r>
        <w:rPr>
          <w:rStyle w:val="10"/>
          <w:szCs w:val="21"/>
        </w:rPr>
        <w:t>http://www.nurnberg.com.cn/booklist_zh/list.aspx</w:t>
      </w:r>
      <w:r>
        <w:rPr>
          <w:rStyle w:val="10"/>
          <w:szCs w:val="21"/>
        </w:rPr>
        <w:fldChar w:fldCharType="end"/>
      </w:r>
    </w:p>
    <w:p w14:paraId="7AB0B5A6">
      <w:pPr>
        <w:rPr>
          <w:color w:val="000000"/>
          <w:szCs w:val="21"/>
        </w:rPr>
      </w:pPr>
      <w:r>
        <w:rPr>
          <w:color w:val="000000"/>
          <w:szCs w:val="21"/>
        </w:rPr>
        <w:t>书讯浏览</w:t>
      </w:r>
      <w:r>
        <w:rPr>
          <w:rFonts w:hint="eastAsia"/>
          <w:color w:val="000000"/>
          <w:szCs w:val="21"/>
        </w:rPr>
        <w:t>：</w:t>
      </w:r>
      <w:r>
        <w:fldChar w:fldCharType="begin"/>
      </w:r>
      <w:r>
        <w:instrText xml:space="preserve"> HYPERLINK "http://www.nurnberg.com.cn/book/book.aspx" </w:instrText>
      </w:r>
      <w:r>
        <w:fldChar w:fldCharType="separate"/>
      </w:r>
      <w:r>
        <w:rPr>
          <w:rStyle w:val="10"/>
          <w:szCs w:val="21"/>
        </w:rPr>
        <w:t>http://www.nurnberg.com.cn/book/book.aspx</w:t>
      </w:r>
      <w:r>
        <w:rPr>
          <w:rStyle w:val="10"/>
          <w:szCs w:val="21"/>
        </w:rPr>
        <w:fldChar w:fldCharType="end"/>
      </w:r>
    </w:p>
    <w:p w14:paraId="3B470455">
      <w:pPr>
        <w:rPr>
          <w:color w:val="000000"/>
          <w:szCs w:val="21"/>
        </w:rPr>
      </w:pPr>
      <w:r>
        <w:rPr>
          <w:color w:val="000000"/>
          <w:szCs w:val="21"/>
        </w:rPr>
        <w:t>视频推荐</w:t>
      </w:r>
      <w:r>
        <w:rPr>
          <w:rFonts w:hint="eastAsia"/>
          <w:color w:val="000000"/>
          <w:szCs w:val="21"/>
        </w:rPr>
        <w:t>：</w:t>
      </w:r>
      <w:r>
        <w:fldChar w:fldCharType="begin"/>
      </w:r>
      <w:r>
        <w:instrText xml:space="preserve"> HYPERLINK "http://www.nurnberg.com.cn/video/video.aspx" </w:instrText>
      </w:r>
      <w:r>
        <w:fldChar w:fldCharType="separate"/>
      </w:r>
      <w:r>
        <w:rPr>
          <w:rStyle w:val="10"/>
          <w:szCs w:val="21"/>
        </w:rPr>
        <w:t>http://www.nurnberg.com.cn/video/video.aspx</w:t>
      </w:r>
      <w:r>
        <w:rPr>
          <w:rStyle w:val="10"/>
          <w:szCs w:val="21"/>
        </w:rPr>
        <w:fldChar w:fldCharType="end"/>
      </w:r>
    </w:p>
    <w:p w14:paraId="0E913194">
      <w:pPr>
        <w:rPr>
          <w:rStyle w:val="10"/>
          <w:szCs w:val="21"/>
        </w:rPr>
      </w:pPr>
      <w:r>
        <w:rPr>
          <w:color w:val="000000"/>
          <w:szCs w:val="21"/>
        </w:rPr>
        <w:t>豆瓣小站：</w:t>
      </w:r>
      <w:r>
        <w:fldChar w:fldCharType="begin"/>
      </w:r>
      <w:r>
        <w:instrText xml:space="preserve"> HYPERLINK "http://site.douban.com/110577/" </w:instrText>
      </w:r>
      <w:r>
        <w:fldChar w:fldCharType="separate"/>
      </w:r>
      <w:r>
        <w:rPr>
          <w:rStyle w:val="10"/>
          <w:szCs w:val="21"/>
        </w:rPr>
        <w:t>http://site.douban.com/110577/</w:t>
      </w:r>
      <w:r>
        <w:rPr>
          <w:rStyle w:val="10"/>
          <w:szCs w:val="21"/>
        </w:rPr>
        <w:fldChar w:fldCharType="end"/>
      </w:r>
    </w:p>
    <w:p w14:paraId="633F941E">
      <w:pPr>
        <w:rPr>
          <w:rFonts w:ascii="Calibri" w:hAnsi="Calibri" w:cs="Calibri"/>
          <w:color w:val="000000"/>
          <w:shd w:val="clear" w:color="auto" w:fill="FFFFFF"/>
        </w:rPr>
      </w:pPr>
      <w:r>
        <w:rPr>
          <w:rFonts w:hint="eastAsia"/>
          <w:color w:val="000000"/>
          <w:shd w:val="clear" w:color="auto" w:fill="FFFFFF"/>
        </w:rPr>
        <w:t>新浪微博</w:t>
      </w:r>
      <w:r>
        <w:rPr>
          <w:rFonts w:hint="eastAsia"/>
          <w:bCs/>
          <w:color w:val="000000"/>
          <w:shd w:val="clear" w:color="auto" w:fill="FFFFFF"/>
        </w:rPr>
        <w:t>：</w:t>
      </w:r>
      <w:r>
        <w:fldChar w:fldCharType="begin"/>
      </w:r>
      <w:r>
        <w:instrText xml:space="preserve"> HYPERLINK "https://weibo.com/1877653117/profile?topnav=1&amp;wvr=6" </w:instrText>
      </w:r>
      <w:r>
        <w:fldChar w:fldCharType="separate"/>
      </w:r>
      <w:r>
        <w:rPr>
          <w:rFonts w:hint="eastAsia" w:cs="Calibri"/>
          <w:color w:val="0000FF"/>
          <w:u w:val="single"/>
          <w:shd w:val="clear" w:color="auto" w:fill="FFFFFF"/>
        </w:rPr>
        <w:t>安德鲁纳伯格公司的微博</w:t>
      </w:r>
      <w:r>
        <w:rPr>
          <w:color w:val="0000FF"/>
          <w:u w:val="single"/>
          <w:shd w:val="clear" w:color="auto" w:fill="FFFFFF"/>
        </w:rPr>
        <w:t>_</w:t>
      </w:r>
      <w:r>
        <w:rPr>
          <w:rFonts w:hint="eastAsia" w:cs="Calibri"/>
          <w:color w:val="0000FF"/>
          <w:u w:val="single"/>
          <w:shd w:val="clear" w:color="auto" w:fill="FFFFFF"/>
        </w:rPr>
        <w:t>微博</w:t>
      </w:r>
      <w:r>
        <w:rPr>
          <w:color w:val="0000FF"/>
          <w:u w:val="single"/>
          <w:shd w:val="clear" w:color="auto" w:fill="FFFFFF"/>
        </w:rPr>
        <w:t> (weibo.com)</w:t>
      </w:r>
      <w:r>
        <w:rPr>
          <w:color w:val="0000FF"/>
          <w:u w:val="single"/>
          <w:shd w:val="clear" w:color="auto" w:fill="FFFFFF"/>
        </w:rPr>
        <w:fldChar w:fldCharType="end"/>
      </w:r>
    </w:p>
    <w:p w14:paraId="324B318A">
      <w:pPr>
        <w:shd w:val="clear" w:color="auto" w:fill="FFFFFF"/>
      </w:pPr>
      <w:r>
        <w:rPr>
          <w:color w:val="000000"/>
          <w:szCs w:val="21"/>
        </w:rPr>
        <w:t>微信订阅号：</w:t>
      </w:r>
      <w:r>
        <w:rPr>
          <w:rFonts w:hint="eastAsia"/>
          <w:color w:val="0000FF"/>
          <w:szCs w:val="21"/>
          <w:u w:val="single"/>
        </w:rPr>
        <w:t>安德鲁纳伯格联合国际北京代表处</w:t>
      </w:r>
    </w:p>
    <w:sectPr>
      <w:headerReference r:id="rId3" w:type="default"/>
      <w:footerReference r:id="rId4" w:type="default"/>
      <w:pgSz w:w="11906" w:h="16838"/>
      <w:pgMar w:top="1304" w:right="1701" w:bottom="1304" w:left="17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方正姚体">
    <w:panose1 w:val="02010601030101010101"/>
    <w:charset w:val="86"/>
    <w:family w:val="auto"/>
    <w:pitch w:val="default"/>
    <w:sig w:usb0="00000003"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DMSerifDisplay-Regular">
    <w:altName w:val="Segoe Print"/>
    <w:panose1 w:val="00000000000000000000"/>
    <w:charset w:val="00"/>
    <w:family w:val="auto"/>
    <w:pitch w:val="default"/>
    <w:sig w:usb0="00000000" w:usb1="00000000" w:usb2="00000000" w:usb3="00000000" w:csb0="00000000" w:csb1="00000000"/>
  </w:font>
  <w:font w:name="Gibson-Book">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Gibson-BookItalic">
    <w:altName w:val="Segoe Print"/>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893E9">
    <w:pPr>
      <w:pBdr>
        <w:bottom w:val="single" w:color="auto" w:sz="6" w:space="1"/>
      </w:pBdr>
      <w:jc w:val="center"/>
      <w:rPr>
        <w:rFonts w:ascii="方正姚体" w:eastAsia="方正姚体"/>
        <w:sz w:val="18"/>
      </w:rPr>
    </w:pPr>
  </w:p>
  <w:p w14:paraId="7014E26E">
    <w:pPr>
      <w:jc w:val="center"/>
      <w:rPr>
        <w:rFonts w:ascii="方正姚体" w:eastAsia="方正姚体"/>
        <w:sz w:val="18"/>
      </w:rPr>
    </w:pPr>
  </w:p>
  <w:p w14:paraId="180E3513">
    <w:pPr>
      <w:jc w:val="center"/>
      <w:rPr>
        <w:rFonts w:ascii="方正姚体" w:hAnsi="华文仿宋" w:eastAsia="方正姚体"/>
        <w:sz w:val="18"/>
        <w:szCs w:val="18"/>
      </w:rPr>
    </w:pPr>
    <w:r>
      <w:rPr>
        <w:rFonts w:hint="eastAsia" w:ascii="方正姚体" w:hAnsi="华文仿宋" w:eastAsia="方正姚体"/>
        <w:sz w:val="18"/>
        <w:szCs w:val="18"/>
      </w:rPr>
      <w:t>地址：北京市海淀区中关村大街甲59号中国人民大学文化大厦1705室，邮编：100872</w:t>
    </w:r>
  </w:p>
  <w:p w14:paraId="723657E8">
    <w:pPr>
      <w:jc w:val="center"/>
      <w:rPr>
        <w:rFonts w:ascii="方正姚体" w:hAnsi="华文仿宋" w:eastAsia="方正姚体"/>
        <w:sz w:val="18"/>
        <w:szCs w:val="18"/>
      </w:rPr>
    </w:pPr>
    <w:r>
      <w:rPr>
        <w:rFonts w:hint="eastAsia" w:ascii="方正姚体" w:hAnsi="华文仿宋" w:eastAsia="方正姚体"/>
        <w:sz w:val="18"/>
        <w:szCs w:val="18"/>
      </w:rPr>
      <w:t>电话：82504106，传真：010-82504200</w:t>
    </w:r>
  </w:p>
  <w:p w14:paraId="7AFC0D7C">
    <w:pPr>
      <w:jc w:val="center"/>
      <w:rPr>
        <w:rFonts w:ascii="方正姚体" w:hAnsi="华文仿宋" w:eastAsia="方正姚体"/>
        <w:sz w:val="18"/>
        <w:szCs w:val="18"/>
      </w:rPr>
    </w:pPr>
    <w:r>
      <w:rPr>
        <w:rFonts w:hint="eastAsia" w:ascii="方正姚体" w:hAnsi="华文仿宋" w:eastAsia="方正姚体"/>
        <w:sz w:val="18"/>
        <w:szCs w:val="18"/>
      </w:rPr>
      <w:t>网址：</w:t>
    </w:r>
    <w:r>
      <w:fldChar w:fldCharType="begin"/>
    </w:r>
    <w:r>
      <w:instrText xml:space="preserve"> HYPERLINK "http://www.nurnberg.com.cn" </w:instrText>
    </w:r>
    <w:r>
      <w:fldChar w:fldCharType="separate"/>
    </w:r>
    <w:r>
      <w:rPr>
        <w:rStyle w:val="10"/>
        <w:rFonts w:hint="eastAsia" w:ascii="方正姚体" w:hAnsi="华文仿宋" w:eastAsia="方正姚体"/>
      </w:rPr>
      <w:t>www.nurnberg.com.cn</w:t>
    </w:r>
    <w:r>
      <w:rPr>
        <w:rStyle w:val="10"/>
        <w:rFonts w:hint="eastAsia" w:ascii="方正姚体" w:hAnsi="华文仿宋" w:eastAsia="方正姚体"/>
      </w:rPr>
      <w:fldChar w:fldCharType="end"/>
    </w:r>
  </w:p>
  <w:p w14:paraId="1C88F25B">
    <w:pPr>
      <w:pStyle w:val="3"/>
      <w:jc w:val="center"/>
      <w:rPr>
        <w:rFonts w:eastAsia="方正姚体"/>
      </w:rPr>
    </w:pPr>
  </w:p>
  <w:p w14:paraId="2BD4341D">
    <w:pPr>
      <w:pStyle w:val="3"/>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Pr>
        <w:rFonts w:ascii="方正姚体" w:eastAsia="方正姚体"/>
        <w:kern w:val="0"/>
        <w:szCs w:val="21"/>
      </w:rPr>
      <w:t>3</w:t>
    </w:r>
    <w:r>
      <w:rPr>
        <w:rFonts w:ascii="方正姚体" w:eastAsia="方正姚体"/>
        <w:kern w:val="0"/>
        <w:szCs w:val="21"/>
      </w:rPr>
      <w:fldChar w:fldCharType="end"/>
    </w:r>
    <w:r>
      <w:rPr>
        <w:rFonts w:ascii="方正姚体" w:eastAsia="方正姚体"/>
        <w:kern w:val="0"/>
        <w:szCs w:val="21"/>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A8126">
    <w:pPr>
      <w:jc w:val="right"/>
      <w:rPr>
        <w:rFonts w:eastAsia="黑体"/>
        <w:b/>
        <w:bCs/>
      </w:rPr>
    </w:pPr>
    <w:r>
      <w:drawing>
        <wp:anchor distT="0" distB="0" distL="114300" distR="114300" simplePos="0" relativeHeight="251662336" behindDoc="0" locked="0" layoutInCell="1" allowOverlap="1">
          <wp:simplePos x="0" y="0"/>
          <wp:positionH relativeFrom="column">
            <wp:posOffset>0</wp:posOffset>
          </wp:positionH>
          <wp:positionV relativeFrom="paragraph">
            <wp:posOffset>-9525</wp:posOffset>
          </wp:positionV>
          <wp:extent cx="358140" cy="331470"/>
          <wp:effectExtent l="0" t="0" r="3810" b="0"/>
          <wp:wrapSquare wrapText="bothSides"/>
          <wp:docPr id="3" name="图片 3"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58140" cy="331470"/>
                  </a:xfrm>
                  <a:prstGeom prst="rect">
                    <a:avLst/>
                  </a:prstGeom>
                  <a:noFill/>
                  <a:ln>
                    <a:noFill/>
                  </a:ln>
                </pic:spPr>
              </pic:pic>
            </a:graphicData>
          </a:graphic>
        </wp:anchor>
      </w:drawing>
    </w:r>
  </w:p>
  <w:p w14:paraId="79CBA2FE">
    <w:pPr>
      <w:pStyle w:val="4"/>
      <w:jc w:val="right"/>
      <w:rPr>
        <w:rFonts w:eastAsia="方正姚体"/>
        <w:b/>
        <w:bCs/>
      </w:rPr>
    </w:pPr>
    <w:r>
      <w:rPr>
        <w:rFonts w:hint="eastAsia"/>
      </w:rPr>
      <w:t xml:space="preserve">                                          </w:t>
    </w:r>
    <w:r>
      <w:rPr>
        <w:rFonts w:hint="eastAsia" w:eastAsia="方正姚体"/>
      </w:rPr>
      <w:t xml:space="preserve">         英国安德鲁·纳伯格联合国际有限公司北京代表处    </w:t>
    </w:r>
    <w:r>
      <w:rPr>
        <w:rFonts w:hint="eastAsia" w:eastAsia="方正姚体"/>
        <w:b/>
        <w:bC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7004241"/>
    <w:multiLevelType w:val="singleLevel"/>
    <w:tmpl w:val="B7004241"/>
    <w:lvl w:ilvl="0" w:tentative="0">
      <w:start w:val="1"/>
      <w:numFmt w:val="bullet"/>
      <w:lvlText w:val=""/>
      <w:lvlJc w:val="left"/>
      <w:pPr>
        <w:ind w:left="4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5"/>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52A"/>
    <w:rsid w:val="00000252"/>
    <w:rsid w:val="00002225"/>
    <w:rsid w:val="000061A2"/>
    <w:rsid w:val="000262F9"/>
    <w:rsid w:val="00026339"/>
    <w:rsid w:val="0005541C"/>
    <w:rsid w:val="00073D8C"/>
    <w:rsid w:val="00074601"/>
    <w:rsid w:val="00074D45"/>
    <w:rsid w:val="00077B9D"/>
    <w:rsid w:val="00081C48"/>
    <w:rsid w:val="00093651"/>
    <w:rsid w:val="000D045D"/>
    <w:rsid w:val="000E217C"/>
    <w:rsid w:val="000F0EFD"/>
    <w:rsid w:val="00104032"/>
    <w:rsid w:val="001042D5"/>
    <w:rsid w:val="00120111"/>
    <w:rsid w:val="00123912"/>
    <w:rsid w:val="00124AD6"/>
    <w:rsid w:val="00140E42"/>
    <w:rsid w:val="001542DD"/>
    <w:rsid w:val="00163752"/>
    <w:rsid w:val="001646AC"/>
    <w:rsid w:val="00171DE9"/>
    <w:rsid w:val="001915AB"/>
    <w:rsid w:val="001A79E3"/>
    <w:rsid w:val="001B4305"/>
    <w:rsid w:val="001C0FD4"/>
    <w:rsid w:val="001C5BD5"/>
    <w:rsid w:val="001E234B"/>
    <w:rsid w:val="001F5A0D"/>
    <w:rsid w:val="001F7DC3"/>
    <w:rsid w:val="002114CF"/>
    <w:rsid w:val="00217165"/>
    <w:rsid w:val="0023258F"/>
    <w:rsid w:val="00260740"/>
    <w:rsid w:val="00275422"/>
    <w:rsid w:val="00280E46"/>
    <w:rsid w:val="0028459B"/>
    <w:rsid w:val="002939D1"/>
    <w:rsid w:val="00297D02"/>
    <w:rsid w:val="002A2C76"/>
    <w:rsid w:val="002A6968"/>
    <w:rsid w:val="002C263D"/>
    <w:rsid w:val="002C3FCA"/>
    <w:rsid w:val="002D5256"/>
    <w:rsid w:val="002E0517"/>
    <w:rsid w:val="002F6264"/>
    <w:rsid w:val="00314417"/>
    <w:rsid w:val="00314575"/>
    <w:rsid w:val="003269AB"/>
    <w:rsid w:val="0033486F"/>
    <w:rsid w:val="00346D0B"/>
    <w:rsid w:val="0034705C"/>
    <w:rsid w:val="00351A3C"/>
    <w:rsid w:val="00355AD3"/>
    <w:rsid w:val="00355D58"/>
    <w:rsid w:val="00367E38"/>
    <w:rsid w:val="0038072A"/>
    <w:rsid w:val="00386929"/>
    <w:rsid w:val="003A4554"/>
    <w:rsid w:val="003B2835"/>
    <w:rsid w:val="003C273A"/>
    <w:rsid w:val="003D2E42"/>
    <w:rsid w:val="003E096A"/>
    <w:rsid w:val="003E5ABA"/>
    <w:rsid w:val="003F19E5"/>
    <w:rsid w:val="003F2A10"/>
    <w:rsid w:val="003F3B27"/>
    <w:rsid w:val="00431AF8"/>
    <w:rsid w:val="004406E8"/>
    <w:rsid w:val="004538BF"/>
    <w:rsid w:val="00454B7D"/>
    <w:rsid w:val="00462CCC"/>
    <w:rsid w:val="00483F12"/>
    <w:rsid w:val="0048462B"/>
    <w:rsid w:val="004A042C"/>
    <w:rsid w:val="004A3FCA"/>
    <w:rsid w:val="004A4EAC"/>
    <w:rsid w:val="004A6FD6"/>
    <w:rsid w:val="004B24DB"/>
    <w:rsid w:val="004C229F"/>
    <w:rsid w:val="004D2FB9"/>
    <w:rsid w:val="004D56F8"/>
    <w:rsid w:val="004D5CE6"/>
    <w:rsid w:val="004E22D4"/>
    <w:rsid w:val="004E6B2E"/>
    <w:rsid w:val="00502886"/>
    <w:rsid w:val="00504405"/>
    <w:rsid w:val="0050762D"/>
    <w:rsid w:val="0052000D"/>
    <w:rsid w:val="005200E5"/>
    <w:rsid w:val="00526B8D"/>
    <w:rsid w:val="00530B08"/>
    <w:rsid w:val="00530E93"/>
    <w:rsid w:val="00531190"/>
    <w:rsid w:val="0053729A"/>
    <w:rsid w:val="00542DCA"/>
    <w:rsid w:val="00544391"/>
    <w:rsid w:val="005479F9"/>
    <w:rsid w:val="005502F2"/>
    <w:rsid w:val="00584081"/>
    <w:rsid w:val="005918AE"/>
    <w:rsid w:val="005B2BAD"/>
    <w:rsid w:val="005B32B9"/>
    <w:rsid w:val="005C014B"/>
    <w:rsid w:val="005C5B65"/>
    <w:rsid w:val="005C5D68"/>
    <w:rsid w:val="005C7F43"/>
    <w:rsid w:val="005D2516"/>
    <w:rsid w:val="005D548F"/>
    <w:rsid w:val="005F134C"/>
    <w:rsid w:val="006014AA"/>
    <w:rsid w:val="00631CF4"/>
    <w:rsid w:val="006349D1"/>
    <w:rsid w:val="00653B56"/>
    <w:rsid w:val="0067007C"/>
    <w:rsid w:val="00680693"/>
    <w:rsid w:val="0069499D"/>
    <w:rsid w:val="006D1FE3"/>
    <w:rsid w:val="006D4463"/>
    <w:rsid w:val="006D6761"/>
    <w:rsid w:val="006E168D"/>
    <w:rsid w:val="006E4AAA"/>
    <w:rsid w:val="006E4E41"/>
    <w:rsid w:val="006E697E"/>
    <w:rsid w:val="0070721A"/>
    <w:rsid w:val="007216E3"/>
    <w:rsid w:val="00743063"/>
    <w:rsid w:val="00761732"/>
    <w:rsid w:val="007676D2"/>
    <w:rsid w:val="0078298B"/>
    <w:rsid w:val="0079459D"/>
    <w:rsid w:val="007A37D0"/>
    <w:rsid w:val="007B266D"/>
    <w:rsid w:val="007B3AE3"/>
    <w:rsid w:val="007C1C3E"/>
    <w:rsid w:val="007C29DE"/>
    <w:rsid w:val="007F052A"/>
    <w:rsid w:val="007F7B11"/>
    <w:rsid w:val="00801D64"/>
    <w:rsid w:val="008217EE"/>
    <w:rsid w:val="0082401C"/>
    <w:rsid w:val="00890BB5"/>
    <w:rsid w:val="00892CAD"/>
    <w:rsid w:val="00896B44"/>
    <w:rsid w:val="008B1D68"/>
    <w:rsid w:val="008D55F8"/>
    <w:rsid w:val="008E3DF0"/>
    <w:rsid w:val="0092640D"/>
    <w:rsid w:val="00947A6C"/>
    <w:rsid w:val="00951C2A"/>
    <w:rsid w:val="009539C3"/>
    <w:rsid w:val="00965A38"/>
    <w:rsid w:val="00966A3B"/>
    <w:rsid w:val="00971F15"/>
    <w:rsid w:val="009879C5"/>
    <w:rsid w:val="00996F2F"/>
    <w:rsid w:val="009A598B"/>
    <w:rsid w:val="009B26B3"/>
    <w:rsid w:val="009E24FA"/>
    <w:rsid w:val="009E7D25"/>
    <w:rsid w:val="009F54EF"/>
    <w:rsid w:val="00A01E80"/>
    <w:rsid w:val="00A24E33"/>
    <w:rsid w:val="00A44156"/>
    <w:rsid w:val="00A6249E"/>
    <w:rsid w:val="00A660D4"/>
    <w:rsid w:val="00A77BE9"/>
    <w:rsid w:val="00A876E6"/>
    <w:rsid w:val="00AC4078"/>
    <w:rsid w:val="00AD5D49"/>
    <w:rsid w:val="00AE2C59"/>
    <w:rsid w:val="00B20A63"/>
    <w:rsid w:val="00B34D1B"/>
    <w:rsid w:val="00B52AEF"/>
    <w:rsid w:val="00B75BE0"/>
    <w:rsid w:val="00B86395"/>
    <w:rsid w:val="00B97714"/>
    <w:rsid w:val="00BA08BD"/>
    <w:rsid w:val="00BB34B4"/>
    <w:rsid w:val="00BC4D85"/>
    <w:rsid w:val="00BF264B"/>
    <w:rsid w:val="00C11482"/>
    <w:rsid w:val="00C165AB"/>
    <w:rsid w:val="00C23E0E"/>
    <w:rsid w:val="00C244A7"/>
    <w:rsid w:val="00C352BD"/>
    <w:rsid w:val="00C3721E"/>
    <w:rsid w:val="00C41A2C"/>
    <w:rsid w:val="00C4673C"/>
    <w:rsid w:val="00C564FA"/>
    <w:rsid w:val="00C84679"/>
    <w:rsid w:val="00C975B6"/>
    <w:rsid w:val="00CA0379"/>
    <w:rsid w:val="00CB1748"/>
    <w:rsid w:val="00CB325A"/>
    <w:rsid w:val="00CB651F"/>
    <w:rsid w:val="00CB7067"/>
    <w:rsid w:val="00CC48EF"/>
    <w:rsid w:val="00CD601B"/>
    <w:rsid w:val="00CF3324"/>
    <w:rsid w:val="00CF5B4D"/>
    <w:rsid w:val="00D0612C"/>
    <w:rsid w:val="00D21866"/>
    <w:rsid w:val="00D30D19"/>
    <w:rsid w:val="00D4072F"/>
    <w:rsid w:val="00D40ED4"/>
    <w:rsid w:val="00D42061"/>
    <w:rsid w:val="00D453CC"/>
    <w:rsid w:val="00D50F46"/>
    <w:rsid w:val="00D6225A"/>
    <w:rsid w:val="00D8251A"/>
    <w:rsid w:val="00D96F46"/>
    <w:rsid w:val="00DA7BCD"/>
    <w:rsid w:val="00E01458"/>
    <w:rsid w:val="00E02804"/>
    <w:rsid w:val="00E21570"/>
    <w:rsid w:val="00E40CB3"/>
    <w:rsid w:val="00E45542"/>
    <w:rsid w:val="00E634B8"/>
    <w:rsid w:val="00E662BB"/>
    <w:rsid w:val="00E734D2"/>
    <w:rsid w:val="00E97565"/>
    <w:rsid w:val="00EA3188"/>
    <w:rsid w:val="00EA3E3A"/>
    <w:rsid w:val="00EA6F87"/>
    <w:rsid w:val="00EA74DB"/>
    <w:rsid w:val="00EB4B6A"/>
    <w:rsid w:val="00EB7BE5"/>
    <w:rsid w:val="00EC46D1"/>
    <w:rsid w:val="00EC4B7C"/>
    <w:rsid w:val="00EC54C6"/>
    <w:rsid w:val="00ED2794"/>
    <w:rsid w:val="00ED36D1"/>
    <w:rsid w:val="00EE3444"/>
    <w:rsid w:val="00EE481E"/>
    <w:rsid w:val="00EE7099"/>
    <w:rsid w:val="00F03FE0"/>
    <w:rsid w:val="00F0660C"/>
    <w:rsid w:val="00F236D1"/>
    <w:rsid w:val="00F253A6"/>
    <w:rsid w:val="00F359B8"/>
    <w:rsid w:val="00F50B46"/>
    <w:rsid w:val="00F53C11"/>
    <w:rsid w:val="00F737E3"/>
    <w:rsid w:val="00F76269"/>
    <w:rsid w:val="00F92733"/>
    <w:rsid w:val="00FA1001"/>
    <w:rsid w:val="00FA6F98"/>
    <w:rsid w:val="00FE637B"/>
    <w:rsid w:val="00FF248F"/>
    <w:rsid w:val="00FF3B89"/>
    <w:rsid w:val="07860C73"/>
    <w:rsid w:val="08C711B3"/>
    <w:rsid w:val="09273A00"/>
    <w:rsid w:val="0C7B6218"/>
    <w:rsid w:val="0F046FDD"/>
    <w:rsid w:val="11821BFB"/>
    <w:rsid w:val="130F19B8"/>
    <w:rsid w:val="14B4370F"/>
    <w:rsid w:val="1740460A"/>
    <w:rsid w:val="19FE2CE3"/>
    <w:rsid w:val="1BF41E67"/>
    <w:rsid w:val="1C026669"/>
    <w:rsid w:val="1C865CAA"/>
    <w:rsid w:val="1D2829D3"/>
    <w:rsid w:val="1E19683F"/>
    <w:rsid w:val="1E6E2BD5"/>
    <w:rsid w:val="208F03B0"/>
    <w:rsid w:val="20CE082F"/>
    <w:rsid w:val="22261051"/>
    <w:rsid w:val="23B03E82"/>
    <w:rsid w:val="260B3AF2"/>
    <w:rsid w:val="27815061"/>
    <w:rsid w:val="2A2A027E"/>
    <w:rsid w:val="2A4E308A"/>
    <w:rsid w:val="2B0B4BE7"/>
    <w:rsid w:val="2BF51321"/>
    <w:rsid w:val="2D672EFF"/>
    <w:rsid w:val="2D843C01"/>
    <w:rsid w:val="33335D21"/>
    <w:rsid w:val="35CA606C"/>
    <w:rsid w:val="36F33161"/>
    <w:rsid w:val="39E83BFA"/>
    <w:rsid w:val="3EBB73F6"/>
    <w:rsid w:val="42C61544"/>
    <w:rsid w:val="434C4C8A"/>
    <w:rsid w:val="46B63258"/>
    <w:rsid w:val="4B397000"/>
    <w:rsid w:val="4C4A2D7F"/>
    <w:rsid w:val="4D2F36BA"/>
    <w:rsid w:val="4F0E67C1"/>
    <w:rsid w:val="5019541D"/>
    <w:rsid w:val="53143CD7"/>
    <w:rsid w:val="53314EF7"/>
    <w:rsid w:val="54D87E8C"/>
    <w:rsid w:val="5520724E"/>
    <w:rsid w:val="57495D7E"/>
    <w:rsid w:val="59401047"/>
    <w:rsid w:val="595561A0"/>
    <w:rsid w:val="598A5C47"/>
    <w:rsid w:val="5C8D393F"/>
    <w:rsid w:val="5E643E74"/>
    <w:rsid w:val="616E7593"/>
    <w:rsid w:val="62652774"/>
    <w:rsid w:val="636507B4"/>
    <w:rsid w:val="63CD67F3"/>
    <w:rsid w:val="65075D34"/>
    <w:rsid w:val="65CC501A"/>
    <w:rsid w:val="6723497B"/>
    <w:rsid w:val="698C2CAC"/>
    <w:rsid w:val="6BAE2350"/>
    <w:rsid w:val="6CF3059A"/>
    <w:rsid w:val="6F6032F2"/>
    <w:rsid w:val="70640EC8"/>
    <w:rsid w:val="71163C8B"/>
    <w:rsid w:val="73336D95"/>
    <w:rsid w:val="74B83F65"/>
    <w:rsid w:val="78EB5E76"/>
    <w:rsid w:val="79534C4C"/>
    <w:rsid w:val="79762112"/>
    <w:rsid w:val="79F37769"/>
    <w:rsid w:val="7C531029"/>
    <w:rsid w:val="7DC720AD"/>
    <w:rsid w:val="7DE40569"/>
    <w:rsid w:val="7DE852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qFormat/>
    <w:uiPriority w:val="0"/>
    <w:pPr>
      <w:keepNext/>
      <w:outlineLvl w:val="0"/>
    </w:pPr>
    <w:rPr>
      <w:b/>
      <w:szCs w:val="36"/>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12"/>
    <w:qFormat/>
    <w:uiPriority w:val="0"/>
    <w:pPr>
      <w:tabs>
        <w:tab w:val="center" w:pos="4153"/>
        <w:tab w:val="right" w:pos="8306"/>
      </w:tabs>
      <w:snapToGrid w:val="0"/>
      <w:jc w:val="left"/>
    </w:pPr>
    <w:rPr>
      <w:sz w:val="18"/>
      <w:szCs w:val="18"/>
    </w:rPr>
  </w:style>
  <w:style w:type="paragraph" w:styleId="4">
    <w:name w:val="header"/>
    <w:basedOn w:val="1"/>
    <w:link w:val="11"/>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character" w:styleId="8">
    <w:name w:val="Strong"/>
    <w:basedOn w:val="7"/>
    <w:qFormat/>
    <w:uiPriority w:val="22"/>
    <w:rPr>
      <w:b/>
    </w:rPr>
  </w:style>
  <w:style w:type="character" w:styleId="9">
    <w:name w:val="Emphasis"/>
    <w:basedOn w:val="7"/>
    <w:qFormat/>
    <w:uiPriority w:val="20"/>
    <w:rPr>
      <w:i/>
    </w:rPr>
  </w:style>
  <w:style w:type="character" w:styleId="10">
    <w:name w:val="Hyperlink"/>
    <w:qFormat/>
    <w:uiPriority w:val="0"/>
    <w:rPr>
      <w:color w:val="0000FF"/>
      <w:u w:val="single"/>
    </w:rPr>
  </w:style>
  <w:style w:type="character" w:customStyle="1" w:styleId="11">
    <w:name w:val="页眉 Char"/>
    <w:basedOn w:val="7"/>
    <w:link w:val="4"/>
    <w:qFormat/>
    <w:uiPriority w:val="0"/>
    <w:rPr>
      <w:rFonts w:ascii="Times New Roman" w:hAnsi="Times New Roman" w:eastAsia="宋体" w:cs="Times New Roman"/>
      <w:sz w:val="18"/>
      <w:szCs w:val="18"/>
    </w:rPr>
  </w:style>
  <w:style w:type="character" w:customStyle="1" w:styleId="12">
    <w:name w:val="页脚 Char"/>
    <w:basedOn w:val="7"/>
    <w:link w:val="3"/>
    <w:qFormat/>
    <w:uiPriority w:val="0"/>
    <w:rPr>
      <w:rFonts w:ascii="Times New Roman" w:hAnsi="Times New Roman" w:eastAsia="宋体" w:cs="Times New Roman"/>
      <w:sz w:val="18"/>
      <w:szCs w:val="18"/>
    </w:rPr>
  </w:style>
  <w:style w:type="paragraph" w:styleId="13">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Pages>
  <Words>947</Words>
  <Characters>1364</Characters>
  <Lines>1</Lines>
  <Paragraphs>1</Paragraphs>
  <TotalTime>0</TotalTime>
  <ScaleCrop>false</ScaleCrop>
  <LinksUpToDate>false</LinksUpToDate>
  <CharactersWithSpaces>1402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2023-01-31T01:36:00Z</dcterms:created>
  <dc:creator>Lenovo</dc:creator>
  <cp:lastModifiedBy>LEAD</cp:lastModifiedBy>
  <dcterms:modified xsi:type="dcterms:W3CDTF">2026-04-23T10:52:19Z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eyJoZGlkIjoiM2FiZDIzMjBhYjY3YjcwYmIxYWI1NjM4YzVmYjEyMDMiLCJ1c2VySWQiOiI0NTY2NjYyOTAifQ==</vt:lpwstr>
  </property>
  <property fmtid="{D5CDD505-2E9C-101B-9397-08002B2CF9AE}" pid="3" name="KSOProductBuildVer">
    <vt:lpwstr>2052-12.1.0.25225</vt:lpwstr>
  </property>
  <property fmtid="{D5CDD505-2E9C-101B-9397-08002B2CF9AE}" pid="4" name="ICV">
    <vt:lpwstr>E403BAE2EAC841679C0DB4B6D95FEC95_12</vt:lpwstr>
  </property>
</Properties>
</file>