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3651250</wp:posOffset>
            </wp:positionH>
            <wp:positionV relativeFrom="paragraph">
              <wp:posOffset>19050</wp:posOffset>
            </wp:positionV>
            <wp:extent cx="1544320" cy="1923415"/>
            <wp:effectExtent l="0" t="0" r="17780" b="635"/>
            <wp:wrapSquare wrapText="bothSides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月光照耀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英文书名：Moonlight</w:t>
      </w:r>
    </w:p>
    <w:p w14:paraId="07B3642D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者：Tuba Kumaş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Ahmet Uzun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52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2021年</w:t>
      </w:r>
      <w:bookmarkStart w:id="1" w:name="_GoBack"/>
      <w:bookmarkEnd w:id="1"/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  <w:t>儿童故事绘本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 w:val="21"/>
          <w:szCs w:val="21"/>
          <w14:textFill>
            <w14:solidFill>
              <w14:schemeClr w14:val="accent6"/>
            </w14:solidFill>
          </w14:textFill>
        </w:rPr>
      </w:pPr>
    </w:p>
    <w:p w14:paraId="42866FEE">
      <w:pPr>
        <w:rPr>
          <w:rFonts w:ascii="Times New Roman" w:hAnsi="Times New Roman" w:eastAsia="宋体"/>
          <w:b/>
          <w:bCs/>
          <w:color w:val="F79646" w:themeColor="accent6"/>
          <w:sz w:val="21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0149A34C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2019年图德姆文学奖（Tudem Literature Awards）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三等奖</w:t>
      </w:r>
    </w:p>
    <w:p w14:paraId="768318F0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版权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已售</w:t>
      </w: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：西班牙语、阿拉伯语、孟加拉语</w:t>
      </w:r>
    </w:p>
    <w:p w14:paraId="713C9039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故事围绕两位朋友为共同目标并肩而立、彼此支持展开，既能帮助孩子克服对黑暗的恐惧，也能鼓励他们建立自信心。</w:t>
      </w:r>
    </w:p>
    <w:p w14:paraId="7EA07C75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将儿童对黑暗的抽象恐惧具象化为可对抗的具象敌人，呼应认知行为疗法中的“恐惧外化”理论，帮助孩子建立心理防御机制</w:t>
      </w:r>
    </w:p>
    <w:p w14:paraId="15B836B8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获土耳其教育部推荐为“学前情绪管理教材”，适用于“恐惧主题周”团体辅导。</w:t>
      </w:r>
    </w:p>
    <w:p w14:paraId="0C43BA22">
      <w:pPr>
        <w:rPr>
          <w:rFonts w:hint="eastAsia" w:ascii="Times New Roman" w:hAnsi="Times New Roman" w:eastAsia="宋体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D13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这是一则关于勇气的获奖故事，如月光般明亮而璀璨。</w:t>
      </w:r>
    </w:p>
    <w:p w14:paraId="45F1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5EE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杜曼（Duman）很怕黑，因此格外感激月亮 —— 是月光总能悄悄照进他的房间，为他驱散黑暗。直到某夜目睹狼形乌云吞噬月光！当世界陷入漆黑，他颤抖着蜷缩窗边。此时，一个声音响起：“我的弹弓能打跑乌云，但需要有人照亮目标——”</w:t>
      </w:r>
    </w:p>
    <w:p w14:paraId="0366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FE9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杜曼举起手电筒，光束却因颤抖而涣散；</w:t>
      </w:r>
    </w:p>
    <w:p w14:paraId="3225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35B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朋友递来围巾，两人将布条缠成“勇气绳索”；</w:t>
      </w:r>
    </w:p>
    <w:p w14:paraId="6933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02A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背靠背站立时，体温传递让绳索迸发蓝光，汇成新月斩破狼云！</w:t>
      </w:r>
    </w:p>
    <w:p w14:paraId="4B6D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8903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在朋友的帮助下，杜曼决定出发：既要让自己摆脱黑暗的困扰，也要把月亮从 “狼云” 手中救出来。但要实现这个目标，他必须先勇敢面对自己内心的恐惧。</w:t>
      </w:r>
    </w:p>
    <w:p w14:paraId="28CF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CD1B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月光重临的刹那，杜曼发现：黑暗从未消失，但友谊能让恐惧退到光照之处。</w:t>
      </w:r>
    </w:p>
    <w:p w14:paraId="5B96DDCA">
      <w:pPr>
        <w:rPr>
          <w:rFonts w:hint="eastAsia" w:ascii="Times New Roman" w:hAnsi="Times New Roman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9769D7F">
      <w:pPr>
        <w:ind w:firstLine="422" w:firstLineChars="200"/>
        <w:rPr>
          <w:rStyle w:val="12"/>
          <w:rFonts w:hint="eastAsia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图巴·库马斯（Tuba Kumaş）：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</w:rPr>
        <w:t>土耳其儿童剧作家，毕业于安卡拉大学戏剧写作系，曾任TRT儿童频道动画编剧。其处女作《当世界末日来临》获Gio Rewards故事书成就奖，擅长将神话符号转化为儿童心理成长寓言。</w:t>
      </w:r>
    </w:p>
    <w:p w14:paraId="4E83797B">
      <w:pPr>
        <w:ind w:firstLine="420" w:firstLineChars="200"/>
        <w:rPr>
          <w:rStyle w:val="12"/>
          <w:rFonts w:hint="eastAsia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</w:pPr>
    </w:p>
    <w:p w14:paraId="76BC5EEB">
      <w:pPr>
        <w:ind w:firstLine="422" w:firstLineChars="200"/>
        <w:rPr>
          <w:rStyle w:val="12"/>
          <w:rFonts w:hint="eastAsia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</w:pPr>
      <w:r>
        <w:rPr>
          <w:rStyle w:val="12"/>
          <w:rFonts w:hint="eastAsia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  <w:t>阿梅特·乌尊（Ahmet Uzun）</w:t>
      </w:r>
      <w:r>
        <w:rPr>
          <w:rStyle w:val="12"/>
          <w:rFonts w:hint="eastAsia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eastAsia="zh-CN"/>
        </w:rPr>
        <w:t>：视觉叙事艺术家，作品获RATEM电影短片竞赛二等奖。受土耳其湿拓画（Ebru）启发，独创“流体叙事”风格——用浮水染料表现恐惧的流动感，数码分层技术强化光影对抗的戏剧性，画面被誉“可触摸的诗”。</w:t>
      </w:r>
    </w:p>
    <w:p w14:paraId="4CF70432">
      <w:pPr>
        <w:shd w:val="clear" w:color="auto" w:fill="FFFFFF"/>
        <w:rPr>
          <w:rFonts w:ascii="Times New Roman" w:hAnsi="Times New Roman" w:eastAsia="宋体"/>
          <w:sz w:val="21"/>
          <w:szCs w:val="21"/>
        </w:rPr>
      </w:pPr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5C13C43">
      <w:pPr>
        <w:shd w:val="clear" w:color="auto" w:fill="FFFFFF"/>
        <w:jc w:val="center"/>
      </w:pPr>
      <w:r>
        <w:drawing>
          <wp:inline distT="0" distB="0" distL="114300" distR="114300">
            <wp:extent cx="4676775" cy="2895600"/>
            <wp:effectExtent l="0" t="0" r="9525" b="0"/>
            <wp:docPr id="2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6775" cy="2905125"/>
            <wp:effectExtent l="0" t="0" r="9525" b="9525"/>
            <wp:docPr id="2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CDEF0">
      <w:pPr>
        <w:shd w:val="clear" w:color="auto" w:fill="FFFFFF"/>
        <w:rPr>
          <w:rFonts w:ascii="Times New Roman" w:hAnsi="Times New Roman" w:eastAsia="宋体"/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0E1032A1"/>
    <w:rsid w:val="0EB4052B"/>
    <w:rsid w:val="10E0563D"/>
    <w:rsid w:val="14E35E26"/>
    <w:rsid w:val="16CA57D2"/>
    <w:rsid w:val="17F02ED1"/>
    <w:rsid w:val="1AF119FB"/>
    <w:rsid w:val="1B4C3F58"/>
    <w:rsid w:val="2797643D"/>
    <w:rsid w:val="2B9F73A1"/>
    <w:rsid w:val="2E180D2E"/>
    <w:rsid w:val="340B70F0"/>
    <w:rsid w:val="3518359B"/>
    <w:rsid w:val="36935B89"/>
    <w:rsid w:val="3B6A100F"/>
    <w:rsid w:val="3DDB7D58"/>
    <w:rsid w:val="42E21D47"/>
    <w:rsid w:val="4DA72CDB"/>
    <w:rsid w:val="534E138F"/>
    <w:rsid w:val="57897A67"/>
    <w:rsid w:val="594B261A"/>
    <w:rsid w:val="5C606182"/>
    <w:rsid w:val="5EAF36F4"/>
    <w:rsid w:val="5F0D4001"/>
    <w:rsid w:val="5FE56561"/>
    <w:rsid w:val="60D23CEC"/>
    <w:rsid w:val="62726C0F"/>
    <w:rsid w:val="62B0343B"/>
    <w:rsid w:val="6D116900"/>
    <w:rsid w:val="716172D3"/>
    <w:rsid w:val="74D749C1"/>
    <w:rsid w:val="77E048EF"/>
    <w:rsid w:val="7BB0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826</Words>
  <Characters>1168</Characters>
  <Lines>1</Lines>
  <Paragraphs>1</Paragraphs>
  <TotalTime>20</TotalTime>
  <ScaleCrop>false</ScaleCrop>
  <LinksUpToDate>false</LinksUpToDate>
  <CharactersWithSpaces>1202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2025-09-23T08:45:45Z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770CE16687D6437B9C41169E3D13D5D9_13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