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rFonts w:hint="eastAsia" w:eastAsia="宋体"/>
          <w:b/>
          <w:bCs/>
          <w:color w:val="000000"/>
          <w:sz w:val="36"/>
          <w:szCs w:val="36"/>
          <w:lang w:val="en-US" w:eastAsia="zh-CN"/>
        </w:rPr>
      </w:pPr>
      <w:r>
        <w:rPr>
          <w:rFonts w:hint="eastAsia"/>
          <w:b/>
          <w:bCs/>
          <w:color w:val="000000"/>
          <w:sz w:val="36"/>
          <w:szCs w:val="36"/>
        </w:rPr>
        <w:t>《</w:t>
      </w:r>
      <w:r>
        <w:rPr>
          <w:rFonts w:hint="eastAsia"/>
          <w:b/>
          <w:bCs/>
          <w:color w:val="000000"/>
          <w:sz w:val="36"/>
          <w:szCs w:val="36"/>
          <w:lang w:val="en-US" w:eastAsia="zh-CN"/>
        </w:rPr>
        <w:t>颠倒的地球</w:t>
      </w:r>
      <w:r>
        <w:rPr>
          <w:rFonts w:hint="eastAsia"/>
          <w:b/>
          <w:bCs/>
          <w:color w:val="000000"/>
          <w:sz w:val="36"/>
          <w:szCs w:val="36"/>
        </w:rPr>
        <w:t>》</w:t>
      </w:r>
    </w:p>
    <w:p w14:paraId="5C2A3446">
      <w:pPr>
        <w:keepNext w:val="0"/>
        <w:keepLines w:val="0"/>
        <w:pageBreakBefore w:val="0"/>
        <w:kinsoku/>
        <w:wordWrap/>
        <w:overflowPunct/>
        <w:topLinePunct w:val="0"/>
        <w:autoSpaceDE/>
        <w:autoSpaceDN/>
        <w:bidi w:val="0"/>
        <w:adjustRightInd/>
        <w:snapToGrid/>
        <w:spacing w:line="240" w:lineRule="auto"/>
        <w:ind w:left="0"/>
        <w:jc w:val="center"/>
        <w:textAlignment w:val="auto"/>
        <w:rPr>
          <w:b/>
          <w:color w:val="000000"/>
          <w:szCs w:val="21"/>
        </w:rPr>
      </w:pPr>
      <w:r>
        <w:rPr>
          <w:rFonts w:hint="eastAsia"/>
          <w:b/>
          <w:bCs/>
          <w:color w:val="000000"/>
          <w:sz w:val="36"/>
          <w:szCs w:val="36"/>
          <w:lang w:val="en-US" w:eastAsia="zh-CN"/>
        </w:rPr>
        <w:t>LA TERRE SENS DESSUS DESSOUS</w:t>
      </w: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rFonts w:hint="default" w:eastAsia="宋体"/>
          <w:b/>
          <w:color w:val="000000"/>
          <w:szCs w:val="21"/>
          <w:lang w:val="en-US" w:eastAsia="zh-CN"/>
        </w:rPr>
      </w:pPr>
      <w:r>
        <w:rPr>
          <w:rFonts w:hint="default" w:eastAsia="宋体"/>
          <w:kern w:val="0"/>
          <w:szCs w:val="21"/>
          <w:lang w:val="en-US" w:eastAsia="zh-CN"/>
        </w:rPr>
        <w:drawing>
          <wp:anchor distT="0" distB="0" distL="114300" distR="114300" simplePos="0" relativeHeight="251659264" behindDoc="0" locked="0" layoutInCell="1" allowOverlap="1">
            <wp:simplePos x="0" y="0"/>
            <wp:positionH relativeFrom="column">
              <wp:posOffset>3974465</wp:posOffset>
            </wp:positionH>
            <wp:positionV relativeFrom="paragraph">
              <wp:posOffset>119380</wp:posOffset>
            </wp:positionV>
            <wp:extent cx="1200150" cy="1724025"/>
            <wp:effectExtent l="0" t="0" r="0" b="9525"/>
            <wp:wrapSquare wrapText="bothSides"/>
            <wp:docPr id="2" name="图片 2" descr="48e948cad4ec354bc2e827831bce40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e948cad4ec354bc2e827831bce40f6"/>
                    <pic:cNvPicPr>
                      <a:picLocks noChangeAspect="1"/>
                    </pic:cNvPicPr>
                  </pic:nvPicPr>
                  <pic:blipFill>
                    <a:blip r:embed="rId6"/>
                    <a:stretch>
                      <a:fillRect/>
                    </a:stretch>
                  </pic:blipFill>
                  <pic:spPr>
                    <a:xfrm>
                      <a:off x="0" y="0"/>
                      <a:ext cx="1200150" cy="1724025"/>
                    </a:xfrm>
                    <a:prstGeom prst="rect">
                      <a:avLst/>
                    </a:prstGeom>
                  </pic:spPr>
                </pic:pic>
              </a:graphicData>
            </a:graphic>
          </wp:anchor>
        </w:drawing>
      </w:r>
      <w:r>
        <w:rPr>
          <w:b/>
          <w:color w:val="000000"/>
          <w:szCs w:val="21"/>
        </w:rPr>
        <w:t>中文书名：</w:t>
      </w:r>
      <w:r>
        <w:rPr>
          <w:rFonts w:hint="eastAsia"/>
          <w:b/>
          <w:color w:val="000000"/>
          <w:szCs w:val="21"/>
        </w:rPr>
        <w:t>《</w:t>
      </w:r>
      <w:r>
        <w:rPr>
          <w:rFonts w:hint="eastAsia"/>
          <w:b/>
          <w:color w:val="000000"/>
          <w:szCs w:val="21"/>
          <w:lang w:val="en-US" w:eastAsia="zh-CN"/>
        </w:rPr>
        <w:t>颠倒的地球</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color w:val="000000"/>
          <w:szCs w:val="21"/>
        </w:rPr>
      </w:pPr>
      <w:r>
        <w:rPr>
          <w:b/>
          <w:color w:val="000000"/>
          <w:szCs w:val="21"/>
        </w:rPr>
        <w:t>英文书名：</w:t>
      </w:r>
      <w:r>
        <w:rPr>
          <w:rFonts w:hint="eastAsia"/>
          <w:b/>
          <w:color w:val="000000"/>
          <w:szCs w:val="21"/>
        </w:rPr>
        <w:t>LA TERRE SENS DESSUS DESSOUS</w:t>
      </w:r>
    </w:p>
    <w:p w14:paraId="236FAF90">
      <w:pPr>
        <w:keepNext w:val="0"/>
        <w:keepLines w:val="0"/>
        <w:widowControl/>
        <w:suppressLineNumbers w:val="0"/>
        <w:jc w:val="left"/>
        <w:rPr>
          <w:rFonts w:hint="eastAsia"/>
          <w:b/>
          <w:color w:val="000000"/>
          <w:szCs w:val="21"/>
          <w:lang w:val="en-US" w:eastAsia="zh-CN"/>
        </w:rPr>
      </w:pPr>
      <w:r>
        <w:rPr>
          <w:b/>
          <w:color w:val="000000"/>
          <w:szCs w:val="21"/>
        </w:rPr>
        <w:t>作    者：</w:t>
      </w:r>
      <w:r>
        <w:rPr>
          <w:rFonts w:hint="eastAsia"/>
          <w:b/>
          <w:color w:val="000000"/>
          <w:szCs w:val="21"/>
          <w:lang w:val="en-US" w:eastAsia="zh-CN"/>
        </w:rPr>
        <w:t>Coline Pierré</w:t>
      </w:r>
    </w:p>
    <w:p w14:paraId="48E6073F">
      <w:pPr>
        <w:keepNext w:val="0"/>
        <w:keepLines w:val="0"/>
        <w:widowControl/>
        <w:suppressLineNumbers w:val="0"/>
        <w:jc w:val="left"/>
        <w:rPr>
          <w:rFonts w:hint="default"/>
          <w:b/>
          <w:color w:val="000000"/>
          <w:szCs w:val="21"/>
          <w:lang w:val="en-US" w:eastAsia="zh-CN"/>
        </w:rPr>
      </w:pPr>
      <w:r>
        <w:rPr>
          <w:rFonts w:hint="eastAsia"/>
          <w:b/>
          <w:color w:val="000000"/>
          <w:szCs w:val="21"/>
          <w:lang w:val="en-US" w:eastAsia="zh-CN"/>
        </w:rPr>
        <w:t>插 画 师：Mauréen Poignonec</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N/A</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ascii="Times New Roman" w:hAnsi="Times New Roman" w:eastAsia="宋体"/>
          <w:b/>
          <w:bCs/>
          <w:lang w:val="fr-FR"/>
        </w:rPr>
        <w:t>Curtis Brown UK</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待定</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w:t>
      </w:r>
      <w:r>
        <w:rPr>
          <w:rFonts w:hint="eastAsia"/>
          <w:b/>
          <w:bCs/>
          <w:kern w:val="0"/>
          <w:szCs w:val="21"/>
          <w:lang w:val="en-US" w:eastAsia="zh-CN"/>
        </w:rPr>
        <w:t>2026年</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bookmarkStart w:id="2" w:name="_GoBack"/>
      <w:bookmarkEnd w:id="2"/>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5E6B9663">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“万物共守家园，用勇气逆转生态危机”</w:t>
      </w:r>
    </w:p>
    <w:p w14:paraId="0F129AFE">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法国新晋优质环保主题绘本</w:t>
      </w:r>
    </w:p>
    <w:p w14:paraId="51F9855B">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以动物集结游行的奇幻故事，直白讲述污染、砍伐、海洋破坏等环境问题</w:t>
      </w:r>
    </w:p>
    <w:p w14:paraId="4D66F6DD">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童趣寓言搭配治愈插画，向儿童传递环保理念，唤醒自然敬畏之心</w:t>
      </w: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5A4CB2F9">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·主题贴合当下，生态教育刚需：</w:t>
      </w:r>
      <w:r>
        <w:rPr>
          <w:rFonts w:hint="eastAsia"/>
          <w:b w:val="0"/>
          <w:bCs w:val="0"/>
          <w:color w:val="000000"/>
          <w:szCs w:val="21"/>
          <w:lang w:val="en-US" w:eastAsia="zh-CN"/>
        </w:rPr>
        <w:t>聚焦环境污染、乱砍滥伐、工业废气、海洋石油泄漏、私人飞机过度消耗等现实环境问题，用儿童易懂的寓言形式展开，适配幼儿自然教育、环保启蒙刚需。</w:t>
      </w:r>
    </w:p>
    <w:p w14:paraId="7F503F7A">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04971E48">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·奇幻设定吸睛，故事极具想象力：</w:t>
      </w:r>
      <w:r>
        <w:rPr>
          <w:rFonts w:hint="eastAsia"/>
          <w:b w:val="0"/>
          <w:bCs w:val="0"/>
          <w:color w:val="000000"/>
          <w:szCs w:val="21"/>
          <w:lang w:val="en-US" w:eastAsia="zh-CN"/>
        </w:rPr>
        <w:t>以小动物集体反抗污染者为线索，脑洞设定「逆行自转、颠倒地球」的奇幻情节，情节生动有趣，弱化说教感，孩子更容易理解与接受。</w:t>
      </w:r>
    </w:p>
    <w:p w14:paraId="7EAC31A1">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35545446">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·双创作者强强联合，法式美学画风：</w:t>
      </w:r>
      <w:r>
        <w:rPr>
          <w:rFonts w:hint="eastAsia"/>
          <w:b w:val="0"/>
          <w:bCs w:val="0"/>
          <w:color w:val="000000"/>
          <w:szCs w:val="21"/>
          <w:lang w:val="en-US" w:eastAsia="zh-CN"/>
        </w:rPr>
        <w:t>文字简洁有力、童趣又饱含深意，插画色彩鲜活柔和，画风细腻温柔，兼具艺术美感与故事氛围感，审美价值出众。</w:t>
      </w:r>
    </w:p>
    <w:p w14:paraId="4D1052D8">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B038CC7">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·视角新颖独特，赋予弱小生命话语权：</w:t>
      </w:r>
      <w:r>
        <w:rPr>
          <w:rFonts w:hint="eastAsia"/>
          <w:b w:val="0"/>
          <w:bCs w:val="0"/>
          <w:color w:val="000000"/>
          <w:szCs w:val="21"/>
          <w:lang w:val="en-US" w:eastAsia="zh-CN"/>
        </w:rPr>
        <w:t>站在动物与自然的视角发声，让受环境破坏影响的生灵表达诉求，引导孩子换位思考，建立爱护自然、守护地球的意识。</w:t>
      </w:r>
    </w:p>
    <w:p w14:paraId="21D4A1A7">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Cs w:val="21"/>
          <w:lang w:val="en-US" w:eastAsia="zh-CN"/>
        </w:rPr>
      </w:pPr>
      <w:r>
        <w:rPr>
          <w:rFonts w:hint="eastAsia"/>
          <w:b/>
          <w:bCs/>
          <w:color w:val="000000"/>
          <w:szCs w:val="21"/>
          <w:lang w:val="en-US" w:eastAsia="zh-CN"/>
        </w:rPr>
        <w:t>·情节层层递进，共鸣感强：</w:t>
      </w:r>
      <w:r>
        <w:rPr>
          <w:rFonts w:hint="eastAsia"/>
          <w:b w:val="0"/>
          <w:bCs w:val="0"/>
          <w:color w:val="000000"/>
          <w:szCs w:val="21"/>
          <w:lang w:val="en-US" w:eastAsia="zh-CN"/>
        </w:rPr>
        <w:t>从动物自发集结，到人类老少陆续加入，队伍不断壮大，故事温暖又有力量，兼具治愈感与正向价值观引导，适合亲子共读、课堂共读。</w:t>
      </w:r>
    </w:p>
    <w:p w14:paraId="2143E17E">
      <w:pPr>
        <w:keepNext w:val="0"/>
        <w:keepLines w:val="0"/>
        <w:pageBreakBefore w:val="0"/>
        <w:kinsoku/>
        <w:wordWrap/>
        <w:overflowPunct/>
        <w:topLinePunct w:val="0"/>
        <w:autoSpaceDE/>
        <w:autoSpaceDN/>
        <w:bidi w:val="0"/>
        <w:adjustRightInd/>
        <w:snapToGrid/>
        <w:spacing w:line="240" w:lineRule="auto"/>
        <w:jc w:val="left"/>
        <w:textAlignment w:val="auto"/>
        <w:rPr>
          <w:rFonts w:hint="default"/>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2BD7DB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The Earth is in a pretty sorry state: massive construction sites, rampant deforestation, factories</w:t>
      </w:r>
      <w:r>
        <w:rPr>
          <w:rFonts w:hint="eastAsia"/>
          <w:lang w:val="en-US" w:eastAsia="zh-CN"/>
        </w:rPr>
        <w:t xml:space="preserve"> </w:t>
      </w:r>
      <w:r>
        <w:rPr>
          <w:rFonts w:hint="default"/>
          <w:lang w:val="en-US" w:eastAsia="zh-CN"/>
        </w:rPr>
        <w:t>belching fire, millionaires zipping around the planet in private jets… The Earth is hurting, and it’s all the Polluters’ fault. It’s time for the animals to give them a piece of their mind. But where to go?</w:t>
      </w:r>
      <w:r>
        <w:rPr>
          <w:rFonts w:hint="eastAsia"/>
          <w:lang w:val="en-US" w:eastAsia="zh-CN"/>
        </w:rPr>
        <w:t xml:space="preserve"> </w:t>
      </w:r>
      <w:r>
        <w:rPr>
          <w:rFonts w:hint="default"/>
          <w:lang w:val="en-US" w:eastAsia="zh-CN"/>
        </w:rPr>
        <w:t>They don’t know, but they’re marching there with determination, led by a fired-up little penguin.</w:t>
      </w:r>
      <w:r>
        <w:rPr>
          <w:rFonts w:hint="eastAsia"/>
          <w:lang w:val="en-US" w:eastAsia="zh-CN"/>
        </w:rPr>
        <w:t xml:space="preserve"> </w:t>
      </w:r>
      <w:r>
        <w:rPr>
          <w:rFonts w:hint="default"/>
          <w:lang w:val="en-US" w:eastAsia="zh-CN"/>
        </w:rPr>
        <w:t>From country to continent, the long procession of animals grows step by step. Children, elders, and all sorts of humans join in, all furious at the Polluters. But soon, they’re so many that their gigantic march reverses the Earth’s rotation. And what if, by spinning backwards, the Earth could set</w:t>
      </w:r>
      <w:r>
        <w:rPr>
          <w:rFonts w:hint="eastAsia"/>
          <w:lang w:val="en-US" w:eastAsia="zh-CN"/>
        </w:rPr>
        <w:t xml:space="preserve"> </w:t>
      </w:r>
      <w:r>
        <w:rPr>
          <w:rFonts w:hint="default"/>
          <w:lang w:val="en-US" w:eastAsia="zh-CN"/>
        </w:rPr>
        <w:t>everything right side up? Teeming with life and playfulness, brought to vibrant and tender life by Maurèen Poignonec’s artwork, The Topsy-Turvy World is a picture book that brings ecological questions to a child’s level, finally giving voice to the animals and the people most affected.</w:t>
      </w:r>
    </w:p>
    <w:p w14:paraId="226AC2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2B075CFF">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rFonts w:hint="eastAsia"/>
          <w:color w:val="000000"/>
          <w:szCs w:val="21"/>
          <w:lang w:val="en-US" w:eastAsia="zh-CN"/>
        </w:rPr>
      </w:pPr>
      <w:bookmarkStart w:id="0" w:name="OLE_LINK43"/>
      <w:bookmarkStart w:id="1" w:name="OLE_LINK38"/>
      <w:r>
        <w:rPr>
          <w:rFonts w:hint="eastAsia"/>
          <w:b/>
          <w:bCs/>
          <w:color w:val="000000"/>
          <w:szCs w:val="21"/>
          <w:lang w:val="en-US" w:eastAsia="zh-CN"/>
        </w:rPr>
        <w:t>内页插图：</w:t>
      </w:r>
    </w:p>
    <w:p w14:paraId="1D344D8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rFonts w:hint="eastAsia"/>
          <w:color w:val="000000"/>
          <w:szCs w:val="21"/>
          <w:lang w:val="en-US" w:eastAsia="zh-CN"/>
        </w:rPr>
      </w:pPr>
    </w:p>
    <w:p w14:paraId="46E0FD57">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rFonts w:hint="eastAsia"/>
          <w:color w:val="000000"/>
          <w:szCs w:val="21"/>
          <w:lang w:val="en-US" w:eastAsia="zh-CN"/>
        </w:rPr>
      </w:pPr>
      <w:r>
        <w:rPr>
          <w:rFonts w:hint="eastAsia"/>
          <w:color w:val="000000"/>
          <w:szCs w:val="21"/>
          <w:lang w:val="en-US" w:eastAsia="zh-CN"/>
        </w:rPr>
        <w:drawing>
          <wp:inline distT="0" distB="0" distL="114300" distR="114300">
            <wp:extent cx="5238750" cy="3829050"/>
            <wp:effectExtent l="0" t="0" r="0" b="0"/>
            <wp:docPr id="4" name="图片 4" descr="2feaca773f11a9d69b902c2e43d2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feaca773f11a9d69b902c2e43d22536"/>
                    <pic:cNvPicPr>
                      <a:picLocks noChangeAspect="1"/>
                    </pic:cNvPicPr>
                  </pic:nvPicPr>
                  <pic:blipFill>
                    <a:blip r:embed="rId7"/>
                    <a:stretch>
                      <a:fillRect/>
                    </a:stretch>
                  </pic:blipFill>
                  <pic:spPr>
                    <a:xfrm>
                      <a:off x="0" y="0"/>
                      <a:ext cx="5238750" cy="3829050"/>
                    </a:xfrm>
                    <a:prstGeom prst="rect">
                      <a:avLst/>
                    </a:prstGeom>
                  </pic:spPr>
                </pic:pic>
              </a:graphicData>
            </a:graphic>
          </wp:inline>
        </w:drawing>
      </w:r>
      <w:r>
        <w:rPr>
          <w:rFonts w:hint="eastAsia"/>
          <w:color w:val="000000"/>
          <w:szCs w:val="21"/>
          <w:lang w:val="en-US" w:eastAsia="zh-CN"/>
        </w:rPr>
        <w:drawing>
          <wp:inline distT="0" distB="0" distL="114300" distR="114300">
            <wp:extent cx="5238750" cy="3829050"/>
            <wp:effectExtent l="0" t="0" r="0" b="0"/>
            <wp:docPr id="5" name="图片 5" descr="d0269202f1d66c88fafea5b1bffe1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0269202f1d66c88fafea5b1bffe12a5"/>
                    <pic:cNvPicPr>
                      <a:picLocks noChangeAspect="1"/>
                    </pic:cNvPicPr>
                  </pic:nvPicPr>
                  <pic:blipFill>
                    <a:blip r:embed="rId8"/>
                    <a:stretch>
                      <a:fillRect/>
                    </a:stretch>
                  </pic:blipFill>
                  <pic:spPr>
                    <a:xfrm>
                      <a:off x="0" y="0"/>
                      <a:ext cx="5238750" cy="3829050"/>
                    </a:xfrm>
                    <a:prstGeom prst="rect">
                      <a:avLst/>
                    </a:prstGeom>
                  </pic:spPr>
                </pic:pic>
              </a:graphicData>
            </a:graphic>
          </wp:inline>
        </w:drawing>
      </w:r>
    </w:p>
    <w:p w14:paraId="4B399DB0">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rFonts w:hint="eastAsia"/>
          <w:color w:val="000000"/>
          <w:szCs w:val="21"/>
          <w:lang w:val="en-US" w:eastAsia="zh-CN"/>
        </w:rPr>
      </w:pPr>
    </w:p>
    <w:p w14:paraId="4218C287">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0"/>
    <w:bookmarkEnd w:id="1"/>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1AE5B4F"/>
    <w:rsid w:val="04B21E8E"/>
    <w:rsid w:val="055F1B46"/>
    <w:rsid w:val="05945068"/>
    <w:rsid w:val="065742DF"/>
    <w:rsid w:val="0806583D"/>
    <w:rsid w:val="091A3CEE"/>
    <w:rsid w:val="098F5CBA"/>
    <w:rsid w:val="09D640F0"/>
    <w:rsid w:val="0AA822B2"/>
    <w:rsid w:val="0B324EDB"/>
    <w:rsid w:val="0C1B0437"/>
    <w:rsid w:val="10A17793"/>
    <w:rsid w:val="11702B7C"/>
    <w:rsid w:val="1264528F"/>
    <w:rsid w:val="12D17378"/>
    <w:rsid w:val="12D81E34"/>
    <w:rsid w:val="14117386"/>
    <w:rsid w:val="14410444"/>
    <w:rsid w:val="14C12F5A"/>
    <w:rsid w:val="160556D6"/>
    <w:rsid w:val="162057B7"/>
    <w:rsid w:val="172D2EFF"/>
    <w:rsid w:val="17594F22"/>
    <w:rsid w:val="183879D7"/>
    <w:rsid w:val="183F2B14"/>
    <w:rsid w:val="1C17703F"/>
    <w:rsid w:val="1E6C4DFA"/>
    <w:rsid w:val="1F720025"/>
    <w:rsid w:val="21DC5EE4"/>
    <w:rsid w:val="22BF14F8"/>
    <w:rsid w:val="234E2527"/>
    <w:rsid w:val="256B5BB0"/>
    <w:rsid w:val="25AB75D9"/>
    <w:rsid w:val="273146EB"/>
    <w:rsid w:val="27321C92"/>
    <w:rsid w:val="286A24EC"/>
    <w:rsid w:val="287303E4"/>
    <w:rsid w:val="28FD455E"/>
    <w:rsid w:val="291C72C0"/>
    <w:rsid w:val="294F1F48"/>
    <w:rsid w:val="2C5142E1"/>
    <w:rsid w:val="2D047B78"/>
    <w:rsid w:val="2F8E103A"/>
    <w:rsid w:val="2FBB5323"/>
    <w:rsid w:val="30DC13F0"/>
    <w:rsid w:val="362D6CBA"/>
    <w:rsid w:val="368055A2"/>
    <w:rsid w:val="368949D6"/>
    <w:rsid w:val="36B36BBA"/>
    <w:rsid w:val="36B97AE5"/>
    <w:rsid w:val="38D64782"/>
    <w:rsid w:val="38EA0260"/>
    <w:rsid w:val="393578EF"/>
    <w:rsid w:val="3A133C1C"/>
    <w:rsid w:val="3ABF0C31"/>
    <w:rsid w:val="3BFE3387"/>
    <w:rsid w:val="3C563F4C"/>
    <w:rsid w:val="3C70398D"/>
    <w:rsid w:val="3CEE6CF0"/>
    <w:rsid w:val="3DAC00D1"/>
    <w:rsid w:val="412A1D04"/>
    <w:rsid w:val="4281682A"/>
    <w:rsid w:val="45083B8C"/>
    <w:rsid w:val="4603463C"/>
    <w:rsid w:val="468C3169"/>
    <w:rsid w:val="48A95429"/>
    <w:rsid w:val="494B7BFF"/>
    <w:rsid w:val="4A392FB7"/>
    <w:rsid w:val="4A8C042E"/>
    <w:rsid w:val="4CF136D5"/>
    <w:rsid w:val="4DE6418C"/>
    <w:rsid w:val="4E87411E"/>
    <w:rsid w:val="4E9F4AB7"/>
    <w:rsid w:val="4F586138"/>
    <w:rsid w:val="4FE52528"/>
    <w:rsid w:val="508825A3"/>
    <w:rsid w:val="52C442F7"/>
    <w:rsid w:val="537B1187"/>
    <w:rsid w:val="53F32DF7"/>
    <w:rsid w:val="55036B77"/>
    <w:rsid w:val="564055B9"/>
    <w:rsid w:val="58406E56"/>
    <w:rsid w:val="59296817"/>
    <w:rsid w:val="59F00E16"/>
    <w:rsid w:val="5A1E61D2"/>
    <w:rsid w:val="5D254161"/>
    <w:rsid w:val="5E0C3542"/>
    <w:rsid w:val="5E572DEB"/>
    <w:rsid w:val="5E8E14C4"/>
    <w:rsid w:val="5F2D15A8"/>
    <w:rsid w:val="60197BB5"/>
    <w:rsid w:val="605753D1"/>
    <w:rsid w:val="621F6849"/>
    <w:rsid w:val="633F15F2"/>
    <w:rsid w:val="63415F2D"/>
    <w:rsid w:val="64E04304"/>
    <w:rsid w:val="65366998"/>
    <w:rsid w:val="65965F80"/>
    <w:rsid w:val="661D5426"/>
    <w:rsid w:val="674455A4"/>
    <w:rsid w:val="681D0114"/>
    <w:rsid w:val="68202442"/>
    <w:rsid w:val="69C17A9C"/>
    <w:rsid w:val="6E5026F7"/>
    <w:rsid w:val="6E9A5873"/>
    <w:rsid w:val="6F91261F"/>
    <w:rsid w:val="6FB60C00"/>
    <w:rsid w:val="6FC85B74"/>
    <w:rsid w:val="714C3AC4"/>
    <w:rsid w:val="724427AD"/>
    <w:rsid w:val="72682163"/>
    <w:rsid w:val="73B21D95"/>
    <w:rsid w:val="73D3309A"/>
    <w:rsid w:val="73DE0228"/>
    <w:rsid w:val="75137DDD"/>
    <w:rsid w:val="77E96C58"/>
    <w:rsid w:val="795D1E91"/>
    <w:rsid w:val="7966644F"/>
    <w:rsid w:val="798E0FF9"/>
    <w:rsid w:val="79B77DA5"/>
    <w:rsid w:val="7BEA6C58"/>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1029</Words>
  <Characters>2311</Characters>
  <Lines>85</Lines>
  <Paragraphs>61</Paragraphs>
  <TotalTime>3</TotalTime>
  <ScaleCrop>false</ScaleCrop>
  <LinksUpToDate>false</LinksUpToDate>
  <CharactersWithSpaces>2572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2026-04-28T01:58:53Z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C00FF6FC21DD4701981F4F0C88358DE4_13</vt:lpwstr>
  </property>
  <property fmtid="{D5CDD505-2E9C-101B-9397-08002B2CF9AE}" pid="4" name="KSOTemplateDocerSaveRecord">
    <vt:lpwstr>eyJoZGlkIjoiYTkzNTQ3MDgwMDc2MzhiYTcxNTZlOTA0ZTBkMzViZmMiLCJ1c2VySWQiOiI0OTA1MTkwMTAifQ==</vt:lpwstr>
  </property>
</Properties>
</file>