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4D5E5B">
      <w:pPr>
        <w:keepNext w:val="0"/>
        <w:keepLines w:val="0"/>
        <w:pageBreakBefore w:val="0"/>
        <w:kinsoku/>
        <w:wordWrap/>
        <w:overflowPunct/>
        <w:topLinePunct w:val="0"/>
        <w:autoSpaceDE/>
        <w:autoSpaceDN/>
        <w:bidi w:val="0"/>
        <w:adjustRightInd/>
        <w:snapToGrid/>
        <w:jc w:val="center"/>
        <w:textAlignment w:val="auto"/>
        <w:rPr>
          <w:rFonts w:hint="eastAsia"/>
          <w:b/>
          <w:bCs/>
          <w:sz w:val="22"/>
          <w:szCs w:val="18"/>
          <w:shd w:val="pct10" w:color="auto" w:fill="FFFFFF"/>
        </w:rPr>
      </w:pPr>
    </w:p>
    <w:p w14:paraId="09F4C547">
      <w:pPr>
        <w:keepNext w:val="0"/>
        <w:keepLines w:val="0"/>
        <w:pageBreakBefore w:val="0"/>
        <w:kinsoku/>
        <w:wordWrap/>
        <w:overflowPunct/>
        <w:topLinePunct w:val="0"/>
        <w:autoSpaceDE/>
        <w:autoSpaceDN/>
        <w:bidi w:val="0"/>
        <w:adjustRightInd/>
        <w:snapToGrid/>
        <w:jc w:val="center"/>
        <w:textAlignment w:val="auto"/>
        <w:rPr>
          <w:b/>
          <w:bCs/>
          <w:sz w:val="36"/>
          <w:shd w:val="pct10" w:color="auto" w:fill="FFFFFF"/>
        </w:rPr>
      </w:pPr>
      <w:r>
        <w:rPr>
          <w:rFonts w:hint="eastAsia"/>
          <w:b/>
          <w:bCs/>
          <w:sz w:val="36"/>
          <w:shd w:val="pct10" w:color="auto" w:fill="FFFFFF"/>
        </w:rPr>
        <w:t>新 书 推 荐</w:t>
      </w:r>
    </w:p>
    <w:p w14:paraId="6DF846B3">
      <w:pPr>
        <w:keepNext w:val="0"/>
        <w:keepLines w:val="0"/>
        <w:pageBreakBefore w:val="0"/>
        <w:kinsoku/>
        <w:wordWrap/>
        <w:overflowPunct/>
        <w:topLinePunct w:val="0"/>
        <w:autoSpaceDE/>
        <w:autoSpaceDN/>
        <w:bidi w:val="0"/>
        <w:adjustRightInd/>
        <w:snapToGrid/>
        <w:textAlignment w:val="auto"/>
        <w:rPr>
          <w:rFonts w:hint="eastAsia" w:eastAsiaTheme="minorEastAsia"/>
          <w:b/>
          <w:bCs/>
          <w:szCs w:val="21"/>
          <w:lang w:eastAsia="zh-CN"/>
        </w:rPr>
      </w:pPr>
      <w:bookmarkStart w:id="0" w:name="OLE_LINK2"/>
    </w:p>
    <w:p w14:paraId="13437D17">
      <w:pPr>
        <w:keepNext w:val="0"/>
        <w:keepLines w:val="0"/>
        <w:pageBreakBefore w:val="0"/>
        <w:kinsoku/>
        <w:wordWrap/>
        <w:overflowPunct/>
        <w:topLinePunct w:val="0"/>
        <w:autoSpaceDE/>
        <w:autoSpaceDN/>
        <w:bidi w:val="0"/>
        <w:adjustRightInd/>
        <w:snapToGrid/>
        <w:textAlignment w:val="auto"/>
        <w:rPr>
          <w:rFonts w:hint="eastAsia" w:eastAsia="宋体"/>
          <w:b/>
          <w:bCs/>
          <w:lang w:eastAsia="zh-CN"/>
        </w:rPr>
      </w:pPr>
      <w:r>
        <w:rPr>
          <w:rFonts w:hint="eastAsia" w:eastAsiaTheme="minorEastAsia"/>
          <w:b/>
          <w:bCs/>
          <w:lang w:eastAsia="zh-CN"/>
        </w:rPr>
        <w:drawing>
          <wp:anchor distT="0" distB="0" distL="114300" distR="114300" simplePos="0" relativeHeight="251659264" behindDoc="0" locked="0" layoutInCell="1" allowOverlap="1">
            <wp:simplePos x="0" y="0"/>
            <wp:positionH relativeFrom="page">
              <wp:posOffset>5068570</wp:posOffset>
            </wp:positionH>
            <wp:positionV relativeFrom="page">
              <wp:posOffset>1680845</wp:posOffset>
            </wp:positionV>
            <wp:extent cx="1327150" cy="1962785"/>
            <wp:effectExtent l="0" t="0" r="6350" b="8890"/>
            <wp:wrapSquare wrapText="bothSides"/>
            <wp:docPr id="1" name="图片 1" descr="ad26f6d9-4d5c-4bf3-b224-a05797d9a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d26f6d9-4d5c-4bf3-b224-a05797d9ae35"/>
                    <pic:cNvPicPr>
                      <a:picLocks noChangeAspect="1"/>
                    </pic:cNvPicPr>
                  </pic:nvPicPr>
                  <pic:blipFill>
                    <a:blip r:embed="rId6"/>
                    <a:stretch>
                      <a:fillRect/>
                    </a:stretch>
                  </pic:blipFill>
                  <pic:spPr>
                    <a:xfrm>
                      <a:off x="0" y="0"/>
                      <a:ext cx="1327150" cy="1962785"/>
                    </a:xfrm>
                    <a:prstGeom prst="rect">
                      <a:avLst/>
                    </a:prstGeom>
                  </pic:spPr>
                </pic:pic>
              </a:graphicData>
            </a:graphic>
          </wp:anchor>
        </w:drawing>
      </w:r>
      <w:r>
        <w:rPr>
          <w:rFonts w:hint="eastAsia"/>
          <w:b/>
          <w:bCs/>
        </w:rPr>
        <w:t>中文书名：</w:t>
      </w:r>
      <w:r>
        <w:rPr>
          <w:rFonts w:hint="eastAsia"/>
          <w:b/>
          <w:bCs/>
          <w:szCs w:val="21"/>
          <w:lang w:eastAsia="zh-CN"/>
        </w:rPr>
        <w:t>《野兔知道回家的路》</w:t>
      </w:r>
    </w:p>
    <w:p w14:paraId="1F2297D3">
      <w:pPr>
        <w:keepNext w:val="0"/>
        <w:keepLines w:val="0"/>
        <w:pageBreakBefore w:val="0"/>
        <w:kinsoku/>
        <w:wordWrap/>
        <w:overflowPunct/>
        <w:topLinePunct w:val="0"/>
        <w:autoSpaceDE/>
        <w:autoSpaceDN/>
        <w:bidi w:val="0"/>
        <w:adjustRightInd/>
        <w:snapToGrid/>
        <w:textAlignment w:val="auto"/>
        <w:rPr>
          <w:rFonts w:hint="eastAsia"/>
          <w:b/>
          <w:bCs/>
        </w:rPr>
      </w:pPr>
      <w:r>
        <w:rPr>
          <w:rFonts w:hint="eastAsia"/>
          <w:b/>
          <w:bCs/>
        </w:rPr>
        <w:t>英文书名：RAISING HARE</w:t>
      </w:r>
    </w:p>
    <w:p w14:paraId="439A90B1">
      <w:pPr>
        <w:rPr>
          <w:b/>
          <w:bCs/>
          <w:szCs w:val="21"/>
        </w:rPr>
      </w:pPr>
      <w:r>
        <w:rPr>
          <w:rFonts w:hint="eastAsia"/>
          <w:b/>
          <w:bCs/>
          <w:szCs w:val="21"/>
        </w:rPr>
        <w:t>作    者：Chloe Dalton</w:t>
      </w:r>
    </w:p>
    <w:p w14:paraId="664C9321">
      <w:pPr>
        <w:keepNext w:val="0"/>
        <w:keepLines w:val="0"/>
        <w:pageBreakBefore w:val="0"/>
        <w:kinsoku/>
        <w:wordWrap/>
        <w:overflowPunct/>
        <w:topLinePunct w:val="0"/>
        <w:autoSpaceDE/>
        <w:autoSpaceDN/>
        <w:bidi w:val="0"/>
        <w:adjustRightInd/>
        <w:snapToGrid/>
        <w:textAlignment w:val="auto"/>
        <w:rPr>
          <w:b/>
          <w:bCs/>
        </w:rPr>
      </w:pPr>
      <w:r>
        <w:rPr>
          <w:rFonts w:hint="eastAsia"/>
          <w:b/>
          <w:bCs/>
        </w:rPr>
        <w:t>出 版 社：PRH</w:t>
      </w:r>
    </w:p>
    <w:p w14:paraId="22B54317">
      <w:pPr>
        <w:keepNext w:val="0"/>
        <w:keepLines w:val="0"/>
        <w:pageBreakBefore w:val="0"/>
        <w:kinsoku/>
        <w:wordWrap/>
        <w:overflowPunct/>
        <w:topLinePunct w:val="0"/>
        <w:autoSpaceDE/>
        <w:autoSpaceDN/>
        <w:bidi w:val="0"/>
        <w:adjustRightInd/>
        <w:snapToGrid/>
        <w:textAlignment w:val="auto"/>
        <w:rPr>
          <w:rFonts w:hint="eastAsia" w:eastAsiaTheme="minorEastAsia"/>
          <w:b/>
          <w:bCs/>
          <w:lang w:eastAsia="zh-CN"/>
        </w:rPr>
      </w:pPr>
      <w:r>
        <w:rPr>
          <w:rFonts w:hint="eastAsia" w:eastAsiaTheme="minorEastAsia"/>
          <w:b/>
          <w:szCs w:val="21"/>
        </w:rPr>
        <w:t>代理公司：PFD/ANA</w:t>
      </w:r>
    </w:p>
    <w:p w14:paraId="13F8A3AD">
      <w:pPr>
        <w:keepNext w:val="0"/>
        <w:keepLines w:val="0"/>
        <w:pageBreakBefore w:val="0"/>
        <w:kinsoku/>
        <w:wordWrap/>
        <w:overflowPunct/>
        <w:topLinePunct w:val="0"/>
        <w:autoSpaceDE/>
        <w:autoSpaceDN/>
        <w:bidi w:val="0"/>
        <w:adjustRightInd/>
        <w:snapToGrid/>
        <w:textAlignment w:val="auto"/>
        <w:rPr>
          <w:rFonts w:hint="eastAsia" w:eastAsia="宋体"/>
          <w:b/>
          <w:bCs/>
          <w:lang w:eastAsia="zh-CN"/>
        </w:rPr>
      </w:pPr>
      <w:r>
        <w:rPr>
          <w:b/>
          <w:bCs/>
        </w:rPr>
        <w:t xml:space="preserve">页 </w:t>
      </w:r>
      <w:r>
        <w:rPr>
          <w:rFonts w:hint="eastAsia"/>
          <w:b/>
          <w:bCs/>
        </w:rPr>
        <w:t xml:space="preserve">   </w:t>
      </w:r>
      <w:r>
        <w:rPr>
          <w:b/>
          <w:bCs/>
        </w:rPr>
        <w:t>数：</w:t>
      </w:r>
      <w:r>
        <w:rPr>
          <w:rFonts w:hint="eastAsia"/>
          <w:b/>
          <w:bCs/>
          <w:lang w:val="en-US" w:eastAsia="zh-CN"/>
        </w:rPr>
        <w:t>未定</w:t>
      </w:r>
      <w:r>
        <w:rPr>
          <w:b/>
          <w:bCs/>
        </w:rPr>
        <w:br w:type="textWrapping"/>
      </w:r>
      <w:r>
        <w:rPr>
          <w:b/>
          <w:bCs/>
        </w:rPr>
        <w:t>出版时间：202</w:t>
      </w:r>
      <w:r>
        <w:rPr>
          <w:rFonts w:hint="eastAsia"/>
          <w:b/>
          <w:bCs/>
          <w:lang w:val="en-US" w:eastAsia="zh-CN"/>
        </w:rPr>
        <w:t>6</w:t>
      </w:r>
      <w:r>
        <w:rPr>
          <w:b/>
          <w:bCs/>
        </w:rPr>
        <w:t>年</w:t>
      </w:r>
      <w:r>
        <w:rPr>
          <w:rFonts w:hint="eastAsia"/>
          <w:b/>
          <w:bCs/>
          <w:lang w:val="en-US" w:eastAsia="zh-CN"/>
        </w:rPr>
        <w:t>9</w:t>
      </w:r>
      <w:r>
        <w:rPr>
          <w:b/>
          <w:bCs/>
        </w:rPr>
        <w:t>月</w:t>
      </w:r>
    </w:p>
    <w:p w14:paraId="72E8F19E">
      <w:pPr>
        <w:keepNext w:val="0"/>
        <w:keepLines w:val="0"/>
        <w:pageBreakBefore w:val="0"/>
        <w:kinsoku/>
        <w:wordWrap/>
        <w:overflowPunct/>
        <w:topLinePunct w:val="0"/>
        <w:autoSpaceDE/>
        <w:autoSpaceDN/>
        <w:bidi w:val="0"/>
        <w:adjustRightInd/>
        <w:snapToGrid/>
        <w:textAlignment w:val="auto"/>
        <w:rPr>
          <w:rFonts w:eastAsiaTheme="minorEastAsia"/>
          <w:b/>
          <w:szCs w:val="21"/>
        </w:rPr>
      </w:pPr>
      <w:r>
        <w:rPr>
          <w:rFonts w:hint="eastAsia" w:eastAsiaTheme="minorEastAsia"/>
          <w:b/>
          <w:szCs w:val="21"/>
        </w:rPr>
        <w:t>代理地区：中国大陆、台湾</w:t>
      </w:r>
    </w:p>
    <w:p w14:paraId="6D8A36C7">
      <w:pPr>
        <w:keepNext w:val="0"/>
        <w:keepLines w:val="0"/>
        <w:pageBreakBefore w:val="0"/>
        <w:kinsoku/>
        <w:wordWrap/>
        <w:overflowPunct/>
        <w:topLinePunct w:val="0"/>
        <w:autoSpaceDE/>
        <w:autoSpaceDN/>
        <w:bidi w:val="0"/>
        <w:adjustRightInd/>
        <w:snapToGrid/>
        <w:textAlignment w:val="auto"/>
        <w:rPr>
          <w:rFonts w:eastAsiaTheme="minorEastAsia"/>
          <w:b/>
          <w:szCs w:val="21"/>
        </w:rPr>
      </w:pPr>
      <w:r>
        <w:rPr>
          <w:rFonts w:hint="eastAsia" w:eastAsiaTheme="minorEastAsia"/>
          <w:b/>
          <w:szCs w:val="21"/>
        </w:rPr>
        <w:t>审读资料：电子稿</w:t>
      </w:r>
    </w:p>
    <w:p w14:paraId="3F958D46">
      <w:pPr>
        <w:keepNext w:val="0"/>
        <w:keepLines w:val="0"/>
        <w:pageBreakBefore w:val="0"/>
        <w:kinsoku/>
        <w:wordWrap/>
        <w:overflowPunct/>
        <w:topLinePunct w:val="0"/>
        <w:autoSpaceDE/>
        <w:autoSpaceDN/>
        <w:bidi w:val="0"/>
        <w:adjustRightInd/>
        <w:snapToGrid/>
        <w:textAlignment w:val="auto"/>
        <w:rPr>
          <w:rFonts w:eastAsiaTheme="minorEastAsia"/>
          <w:b/>
          <w:szCs w:val="21"/>
        </w:rPr>
      </w:pPr>
      <w:r>
        <w:rPr>
          <w:rFonts w:hint="eastAsia" w:eastAsiaTheme="minorEastAsia"/>
          <w:b/>
          <w:szCs w:val="21"/>
        </w:rPr>
        <w:t>类    型：儿童文学</w:t>
      </w:r>
    </w:p>
    <w:p w14:paraId="64BAFAB7">
      <w:pPr>
        <w:keepNext w:val="0"/>
        <w:keepLines w:val="0"/>
        <w:pageBreakBefore w:val="0"/>
        <w:kinsoku/>
        <w:wordWrap/>
        <w:overflowPunct/>
        <w:topLinePunct w:val="0"/>
        <w:autoSpaceDE/>
        <w:autoSpaceDN/>
        <w:bidi w:val="0"/>
        <w:adjustRightInd/>
        <w:snapToGrid/>
        <w:textAlignment w:val="auto"/>
        <w:rPr>
          <w:rFonts w:hint="eastAsia"/>
          <w:b/>
          <w:bCs/>
          <w:color w:val="EE0000"/>
          <w:szCs w:val="21"/>
        </w:rPr>
      </w:pPr>
    </w:p>
    <w:p w14:paraId="3F3E074D">
      <w:pPr>
        <w:keepNext w:val="0"/>
        <w:keepLines w:val="0"/>
        <w:pageBreakBefore w:val="0"/>
        <w:numPr>
          <w:ilvl w:val="0"/>
          <w:numId w:val="1"/>
        </w:numPr>
        <w:kinsoku/>
        <w:wordWrap/>
        <w:overflowPunct/>
        <w:topLinePunct w:val="0"/>
        <w:autoSpaceDE/>
        <w:autoSpaceDN/>
        <w:bidi w:val="0"/>
        <w:adjustRightInd/>
        <w:snapToGrid/>
        <w:ind w:left="420" w:leftChars="0" w:hanging="420" w:firstLineChars="0"/>
        <w:textAlignment w:val="auto"/>
        <w:rPr>
          <w:rFonts w:hint="eastAsia"/>
          <w:b/>
          <w:bCs/>
          <w:color w:val="527C95"/>
          <w:szCs w:val="21"/>
        </w:rPr>
      </w:pPr>
      <w:r>
        <w:rPr>
          <w:rFonts w:hint="eastAsia"/>
          <w:b/>
          <w:bCs/>
          <w:color w:val="527C95"/>
          <w:szCs w:val="21"/>
        </w:rPr>
        <w:t>荣获2025年温赖特奖年度图书(Named the 2025 Wainwright Prize Book of the Year)</w:t>
      </w:r>
    </w:p>
    <w:p w14:paraId="22D3FC59">
      <w:pPr>
        <w:keepNext w:val="0"/>
        <w:keepLines w:val="0"/>
        <w:pageBreakBefore w:val="0"/>
        <w:numPr>
          <w:ilvl w:val="0"/>
          <w:numId w:val="1"/>
        </w:numPr>
        <w:kinsoku/>
        <w:wordWrap/>
        <w:overflowPunct/>
        <w:topLinePunct w:val="0"/>
        <w:autoSpaceDE/>
        <w:autoSpaceDN/>
        <w:bidi w:val="0"/>
        <w:adjustRightInd/>
        <w:snapToGrid/>
        <w:ind w:left="420" w:leftChars="0" w:hanging="420" w:firstLineChars="0"/>
        <w:textAlignment w:val="auto"/>
        <w:rPr>
          <w:rFonts w:hint="eastAsia"/>
          <w:b/>
          <w:bCs/>
          <w:color w:val="527C95"/>
          <w:szCs w:val="21"/>
        </w:rPr>
      </w:pPr>
      <w:r>
        <w:rPr>
          <w:rFonts w:hint="eastAsia"/>
          <w:b/>
          <w:bCs/>
          <w:color w:val="527C95"/>
          <w:szCs w:val="21"/>
        </w:rPr>
        <w:t>荣获温赖特自然写作奖(WINNER of the Wainwright Prize for Nature Writing)</w:t>
      </w:r>
    </w:p>
    <w:p w14:paraId="428CD39A">
      <w:pPr>
        <w:keepNext w:val="0"/>
        <w:keepLines w:val="0"/>
        <w:pageBreakBefore w:val="0"/>
        <w:numPr>
          <w:ilvl w:val="0"/>
          <w:numId w:val="1"/>
        </w:numPr>
        <w:kinsoku/>
        <w:wordWrap/>
        <w:overflowPunct/>
        <w:topLinePunct w:val="0"/>
        <w:autoSpaceDE/>
        <w:autoSpaceDN/>
        <w:bidi w:val="0"/>
        <w:adjustRightInd/>
        <w:snapToGrid/>
        <w:ind w:left="420" w:leftChars="0" w:hanging="420" w:firstLineChars="0"/>
        <w:textAlignment w:val="auto"/>
        <w:rPr>
          <w:rFonts w:hint="eastAsia"/>
          <w:b/>
          <w:bCs/>
          <w:color w:val="527C95"/>
          <w:szCs w:val="21"/>
        </w:rPr>
      </w:pPr>
      <w:r>
        <w:rPr>
          <w:rFonts w:hint="eastAsia"/>
          <w:b/>
          <w:bCs/>
          <w:color w:val="527C95"/>
          <w:szCs w:val="21"/>
        </w:rPr>
        <w:t>入围2025年女性非虚构作品奖决选名单(FINALIST for the 2025 Women’s Prize for Nonfiction)</w:t>
      </w:r>
    </w:p>
    <w:p w14:paraId="64F9DDB2">
      <w:pPr>
        <w:keepNext w:val="0"/>
        <w:keepLines w:val="0"/>
        <w:pageBreakBefore w:val="0"/>
        <w:numPr>
          <w:ilvl w:val="0"/>
          <w:numId w:val="1"/>
        </w:numPr>
        <w:kinsoku/>
        <w:wordWrap/>
        <w:overflowPunct/>
        <w:topLinePunct w:val="0"/>
        <w:autoSpaceDE/>
        <w:autoSpaceDN/>
        <w:bidi w:val="0"/>
        <w:adjustRightInd/>
        <w:snapToGrid/>
        <w:ind w:left="420" w:leftChars="0" w:hanging="420" w:firstLineChars="0"/>
        <w:textAlignment w:val="auto"/>
        <w:rPr>
          <w:rFonts w:hint="eastAsia"/>
          <w:b/>
          <w:bCs/>
          <w:color w:val="527C95"/>
          <w:szCs w:val="21"/>
        </w:rPr>
      </w:pPr>
      <w:r>
        <w:rPr>
          <w:rFonts w:hint="eastAsia"/>
          <w:b/>
          <w:bCs/>
          <w:color w:val="527C95"/>
          <w:szCs w:val="21"/>
        </w:rPr>
        <w:t>入围2026年威廉·萨洛扬国际写作奖短名单(SHORTLISTED for 2026 William Saroyan International Prize for Writing)</w:t>
      </w:r>
    </w:p>
    <w:p w14:paraId="3253C523">
      <w:pPr>
        <w:keepNext w:val="0"/>
        <w:keepLines w:val="0"/>
        <w:pageBreakBefore w:val="0"/>
        <w:numPr>
          <w:ilvl w:val="0"/>
          <w:numId w:val="1"/>
        </w:numPr>
        <w:kinsoku/>
        <w:wordWrap/>
        <w:overflowPunct/>
        <w:topLinePunct w:val="0"/>
        <w:autoSpaceDE/>
        <w:autoSpaceDN/>
        <w:bidi w:val="0"/>
        <w:adjustRightInd/>
        <w:snapToGrid/>
        <w:ind w:left="420" w:leftChars="0" w:hanging="420" w:firstLineChars="0"/>
        <w:textAlignment w:val="auto"/>
        <w:rPr>
          <w:rFonts w:hint="eastAsia"/>
          <w:b/>
          <w:bCs/>
          <w:color w:val="527C95"/>
          <w:szCs w:val="21"/>
        </w:rPr>
      </w:pPr>
      <w:r>
        <w:rPr>
          <w:rFonts w:hint="eastAsia"/>
          <w:b/>
          <w:bCs/>
          <w:color w:val="527C95"/>
          <w:szCs w:val="21"/>
        </w:rPr>
        <w:t xml:space="preserve">被《柯克斯书评》评为“20本令人难以相信是处女作的作品”(One of </w:t>
      </w:r>
      <w:r>
        <w:rPr>
          <w:rFonts w:hint="eastAsia"/>
          <w:b/>
          <w:bCs/>
          <w:i/>
          <w:iCs/>
          <w:color w:val="527C95"/>
          <w:szCs w:val="21"/>
        </w:rPr>
        <w:t>Kirkus</w:t>
      </w:r>
      <w:r>
        <w:rPr>
          <w:rFonts w:hint="eastAsia"/>
          <w:b/>
          <w:bCs/>
          <w:color w:val="527C95"/>
          <w:szCs w:val="21"/>
        </w:rPr>
        <w:t>'s 20 Books You Won't Believe Are Debuts)之一</w:t>
      </w:r>
    </w:p>
    <w:p w14:paraId="3A1C2DC4">
      <w:pPr>
        <w:keepNext w:val="0"/>
        <w:keepLines w:val="0"/>
        <w:pageBreakBefore w:val="0"/>
        <w:numPr>
          <w:ilvl w:val="0"/>
          <w:numId w:val="1"/>
        </w:numPr>
        <w:kinsoku/>
        <w:wordWrap/>
        <w:overflowPunct/>
        <w:topLinePunct w:val="0"/>
        <w:autoSpaceDE/>
        <w:autoSpaceDN/>
        <w:bidi w:val="0"/>
        <w:adjustRightInd/>
        <w:snapToGrid/>
        <w:ind w:left="420" w:leftChars="0" w:hanging="420" w:firstLineChars="0"/>
        <w:textAlignment w:val="auto"/>
        <w:rPr>
          <w:rFonts w:hint="eastAsia"/>
          <w:b/>
          <w:bCs/>
          <w:color w:val="527C95"/>
          <w:szCs w:val="21"/>
        </w:rPr>
      </w:pPr>
      <w:r>
        <w:rPr>
          <w:rFonts w:hint="eastAsia"/>
          <w:b/>
          <w:bCs/>
          <w:color w:val="527C95"/>
          <w:szCs w:val="21"/>
        </w:rPr>
        <w:t xml:space="preserve">被《柯克斯书评》(Kirkus Reviews)评为“12本读起来像小说的非虚构作品”(One of </w:t>
      </w:r>
      <w:r>
        <w:rPr>
          <w:rFonts w:hint="eastAsia"/>
          <w:b/>
          <w:bCs/>
          <w:i/>
          <w:iCs/>
          <w:color w:val="527C95"/>
          <w:szCs w:val="21"/>
        </w:rPr>
        <w:t>Kirkus</w:t>
      </w:r>
      <w:r>
        <w:rPr>
          <w:rFonts w:hint="eastAsia"/>
          <w:b/>
          <w:bCs/>
          <w:color w:val="527C95"/>
          <w:szCs w:val="21"/>
        </w:rPr>
        <w:t>'s 12 Nonfiction Books That Read Like Novels)之一</w:t>
      </w:r>
    </w:p>
    <w:p w14:paraId="410C8794">
      <w:pPr>
        <w:keepNext w:val="0"/>
        <w:keepLines w:val="0"/>
        <w:pageBreakBefore w:val="0"/>
        <w:numPr>
          <w:ilvl w:val="0"/>
          <w:numId w:val="2"/>
        </w:numPr>
        <w:kinsoku/>
        <w:wordWrap/>
        <w:overflowPunct/>
        <w:topLinePunct w:val="0"/>
        <w:autoSpaceDE/>
        <w:autoSpaceDN/>
        <w:bidi w:val="0"/>
        <w:adjustRightInd/>
        <w:snapToGrid/>
        <w:ind w:left="420" w:leftChars="0" w:hanging="420" w:firstLineChars="0"/>
        <w:textAlignment w:val="auto"/>
        <w:rPr>
          <w:rFonts w:hint="eastAsia"/>
          <w:b/>
          <w:bCs/>
          <w:color w:val="738E53"/>
          <w:szCs w:val="21"/>
        </w:rPr>
      </w:pPr>
      <w:r>
        <w:rPr>
          <w:rFonts w:hint="eastAsia"/>
          <w:b/>
          <w:bCs/>
          <w:color w:val="738E53"/>
          <w:szCs w:val="21"/>
        </w:rPr>
        <w:t>这是一本配有插图、经过特别改编、面向中龄儿童的版本，继续由原版插画家Denise Nestor负责创作一系列全新的插图，同时还将收录Michael Morpurgo全新撰写的后记。</w:t>
      </w:r>
    </w:p>
    <w:p w14:paraId="44011615">
      <w:pPr>
        <w:keepNext w:val="0"/>
        <w:keepLines w:val="0"/>
        <w:pageBreakBefore w:val="0"/>
        <w:numPr>
          <w:ilvl w:val="0"/>
          <w:numId w:val="2"/>
        </w:numPr>
        <w:kinsoku/>
        <w:wordWrap/>
        <w:overflowPunct/>
        <w:topLinePunct w:val="0"/>
        <w:autoSpaceDE/>
        <w:autoSpaceDN/>
        <w:bidi w:val="0"/>
        <w:adjustRightInd/>
        <w:snapToGrid/>
        <w:ind w:left="420" w:leftChars="0" w:hanging="420" w:firstLineChars="0"/>
        <w:textAlignment w:val="auto"/>
        <w:rPr>
          <w:rFonts w:hint="eastAsia"/>
          <w:b/>
          <w:bCs/>
          <w:color w:val="738E53"/>
          <w:szCs w:val="21"/>
        </w:rPr>
      </w:pPr>
      <w:r>
        <w:rPr>
          <w:rFonts w:hint="eastAsia"/>
          <w:b/>
          <w:bCs/>
          <w:color w:val="738E53"/>
          <w:szCs w:val="21"/>
          <w:lang w:eastAsia="zh-CN"/>
        </w:rPr>
        <w:t>《野兔知道回家的路》</w:t>
      </w:r>
      <w:r>
        <w:rPr>
          <w:rFonts w:hint="eastAsia"/>
          <w:b/>
          <w:bCs/>
          <w:color w:val="738E53"/>
          <w:szCs w:val="21"/>
        </w:rPr>
        <w:t>儿童版讲述了一个令人惊叹的真实故事：克洛伊如何与一只幼年野兔建立起不可思议的情感纽带。</w:t>
      </w:r>
    </w:p>
    <w:p w14:paraId="4B0ADD82">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sz w:val="21"/>
          <w:szCs w:val="21"/>
          <w:lang w:eastAsia="zh-CN"/>
        </w:rPr>
      </w:pPr>
      <w:r>
        <w:rPr>
          <w:rFonts w:ascii="宋体" w:hAnsi="宋体" w:eastAsia="宋体" w:cs="宋体"/>
          <w:sz w:val="21"/>
          <w:szCs w:val="21"/>
        </w:rPr>
        <w:drawing>
          <wp:inline distT="0" distB="0" distL="114300" distR="114300">
            <wp:extent cx="1099185" cy="1691640"/>
            <wp:effectExtent l="0" t="0" r="5715" b="381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7"/>
                    <a:stretch>
                      <a:fillRect/>
                    </a:stretch>
                  </pic:blipFill>
                  <pic:spPr>
                    <a:xfrm>
                      <a:off x="0" y="0"/>
                      <a:ext cx="1099185" cy="1691640"/>
                    </a:xfrm>
                    <a:prstGeom prst="rect">
                      <a:avLst/>
                    </a:prstGeom>
                    <a:noFill/>
                    <a:ln w="9525">
                      <a:noFill/>
                    </a:ln>
                  </pic:spPr>
                </pic:pic>
              </a:graphicData>
            </a:graphic>
          </wp:inline>
        </w:drawing>
      </w:r>
      <w:r>
        <w:rPr>
          <w:rFonts w:hint="eastAsia" w:ascii="宋体" w:hAnsi="宋体" w:eastAsia="宋体" w:cs="宋体"/>
          <w:sz w:val="21"/>
          <w:szCs w:val="21"/>
          <w:lang w:eastAsia="zh-CN"/>
        </w:rPr>
        <w:drawing>
          <wp:inline distT="0" distB="0" distL="114300" distR="114300">
            <wp:extent cx="1040765" cy="1687830"/>
            <wp:effectExtent l="0" t="0" r="6985" b="7620"/>
            <wp:docPr id="4" name="图片 4" descr="8bf23894-b609-43ce-b785-b6b4b8e7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bf23894-b609-43ce-b785-b6b4b8e77188"/>
                    <pic:cNvPicPr>
                      <a:picLocks noChangeAspect="1"/>
                    </pic:cNvPicPr>
                  </pic:nvPicPr>
                  <pic:blipFill>
                    <a:blip r:embed="rId8"/>
                    <a:stretch>
                      <a:fillRect/>
                    </a:stretch>
                  </pic:blipFill>
                  <pic:spPr>
                    <a:xfrm>
                      <a:off x="0" y="0"/>
                      <a:ext cx="1040765" cy="1687830"/>
                    </a:xfrm>
                    <a:prstGeom prst="rect">
                      <a:avLst/>
                    </a:prstGeom>
                  </pic:spPr>
                </pic:pic>
              </a:graphicData>
            </a:graphic>
          </wp:inline>
        </w:drawing>
      </w:r>
    </w:p>
    <w:p w14:paraId="647E0BBF">
      <w:pPr>
        <w:keepNext w:val="0"/>
        <w:keepLines w:val="0"/>
        <w:pageBreakBefore w:val="0"/>
        <w:kinsoku/>
        <w:wordWrap/>
        <w:overflowPunct/>
        <w:topLinePunct w:val="0"/>
        <w:autoSpaceDE/>
        <w:autoSpaceDN/>
        <w:bidi w:val="0"/>
        <w:adjustRightInd/>
        <w:snapToGrid/>
        <w:jc w:val="center"/>
        <w:textAlignment w:val="auto"/>
        <w:rPr>
          <w:b/>
          <w:bCs/>
          <w:color w:val="EE0000"/>
          <w:sz w:val="21"/>
          <w:szCs w:val="21"/>
        </w:rPr>
      </w:pPr>
      <w:r>
        <w:rPr>
          <w:rFonts w:hint="eastAsia" w:ascii="宋体" w:hAnsi="宋体" w:cs="宋体"/>
          <w:b/>
          <w:bCs/>
          <w:sz w:val="21"/>
          <w:szCs w:val="21"/>
          <w:lang w:eastAsia="zh-CN"/>
        </w:rPr>
        <w:t>（</w:t>
      </w:r>
      <w:r>
        <w:rPr>
          <w:rFonts w:hint="eastAsia" w:ascii="宋体" w:hAnsi="宋体" w:cs="宋体"/>
          <w:b/>
          <w:bCs/>
          <w:sz w:val="21"/>
          <w:szCs w:val="21"/>
          <w:lang w:val="en-US" w:eastAsia="zh-CN"/>
        </w:rPr>
        <w:t>成人版</w:t>
      </w:r>
      <w:bookmarkStart w:id="1" w:name="_GoBack"/>
      <w:bookmarkEnd w:id="1"/>
      <w:r>
        <w:rPr>
          <w:rFonts w:hint="eastAsia" w:ascii="宋体" w:hAnsi="宋体" w:cs="宋体"/>
          <w:b/>
          <w:bCs/>
          <w:sz w:val="21"/>
          <w:szCs w:val="21"/>
          <w:lang w:val="en-US" w:eastAsia="zh-CN"/>
        </w:rPr>
        <w:t>已出版中文版）</w:t>
      </w:r>
    </w:p>
    <w:p w14:paraId="07B0C2F5">
      <w:pPr>
        <w:keepNext w:val="0"/>
        <w:keepLines w:val="0"/>
        <w:pageBreakBefore w:val="0"/>
        <w:kinsoku/>
        <w:wordWrap/>
        <w:overflowPunct/>
        <w:topLinePunct w:val="0"/>
        <w:autoSpaceDE/>
        <w:autoSpaceDN/>
        <w:bidi w:val="0"/>
        <w:adjustRightInd/>
        <w:snapToGrid/>
        <w:textAlignment w:val="auto"/>
        <w:rPr>
          <w:rFonts w:hint="eastAsia"/>
          <w:b/>
          <w:bCs/>
          <w:szCs w:val="21"/>
        </w:rPr>
      </w:pPr>
    </w:p>
    <w:p w14:paraId="37610889">
      <w:pPr>
        <w:keepNext w:val="0"/>
        <w:keepLines w:val="0"/>
        <w:pageBreakBefore w:val="0"/>
        <w:kinsoku/>
        <w:wordWrap/>
        <w:overflowPunct/>
        <w:topLinePunct w:val="0"/>
        <w:autoSpaceDE/>
        <w:autoSpaceDN/>
        <w:bidi w:val="0"/>
        <w:adjustRightInd/>
        <w:snapToGrid/>
        <w:textAlignment w:val="auto"/>
        <w:rPr>
          <w:b/>
          <w:bCs/>
          <w:szCs w:val="21"/>
        </w:rPr>
      </w:pPr>
      <w:r>
        <w:rPr>
          <w:rFonts w:hint="eastAsia"/>
          <w:b/>
          <w:bCs/>
          <w:szCs w:val="21"/>
        </w:rPr>
        <w:t>内容简介：</w:t>
      </w:r>
    </w:p>
    <w:bookmarkEnd w:id="0"/>
    <w:p w14:paraId="0FAAEAB3">
      <w:pPr>
        <w:keepNext w:val="0"/>
        <w:keepLines w:val="0"/>
        <w:pageBreakBefore w:val="0"/>
        <w:shd w:val="clear" w:color="auto" w:fill="FFFFFF"/>
        <w:kinsoku/>
        <w:wordWrap/>
        <w:overflowPunct/>
        <w:topLinePunct w:val="0"/>
        <w:autoSpaceDE/>
        <w:autoSpaceDN/>
        <w:bidi w:val="0"/>
        <w:adjustRightInd/>
        <w:snapToGrid/>
        <w:ind w:firstLine="420" w:firstLineChars="200"/>
        <w:textAlignment w:val="auto"/>
        <w:rPr>
          <w:color w:val="000000"/>
          <w:szCs w:val="21"/>
        </w:rPr>
      </w:pPr>
    </w:p>
    <w:p w14:paraId="238C7238">
      <w:pPr>
        <w:keepNext w:val="0"/>
        <w:keepLines w:val="0"/>
        <w:pageBreakBefore w:val="0"/>
        <w:shd w:val="clear" w:color="auto" w:fill="FFFFFF"/>
        <w:kinsoku/>
        <w:wordWrap/>
        <w:overflowPunct/>
        <w:topLinePunct w:val="0"/>
        <w:autoSpaceDE/>
        <w:autoSpaceDN/>
        <w:bidi w:val="0"/>
        <w:adjustRightInd/>
        <w:snapToGrid/>
        <w:ind w:firstLine="420" w:firstLineChars="200"/>
        <w:textAlignment w:val="auto"/>
        <w:rPr>
          <w:rFonts w:hint="eastAsia"/>
          <w:color w:val="000000"/>
          <w:szCs w:val="21"/>
        </w:rPr>
      </w:pPr>
      <w:r>
        <w:rPr>
          <w:rFonts w:hint="eastAsia"/>
          <w:color w:val="000000"/>
          <w:szCs w:val="21"/>
        </w:rPr>
        <w:t>一个冬日，克洛伊·道尔顿(Chloe Dalton)在乡间散步时，发现了一只刚出生不久的幼兔。它小得还没有她的手掌大，被一只狗追赶，并与自己的母亲失散了。</w:t>
      </w:r>
    </w:p>
    <w:p w14:paraId="48149707">
      <w:pPr>
        <w:keepNext w:val="0"/>
        <w:keepLines w:val="0"/>
        <w:pageBreakBefore w:val="0"/>
        <w:shd w:val="clear" w:color="auto" w:fill="FFFFFF"/>
        <w:kinsoku/>
        <w:wordWrap/>
        <w:overflowPunct/>
        <w:topLinePunct w:val="0"/>
        <w:autoSpaceDE/>
        <w:autoSpaceDN/>
        <w:bidi w:val="0"/>
        <w:adjustRightInd/>
        <w:snapToGrid/>
        <w:ind w:firstLine="420" w:firstLineChars="200"/>
        <w:textAlignment w:val="auto"/>
        <w:rPr>
          <w:rFonts w:hint="eastAsia"/>
          <w:color w:val="000000"/>
          <w:szCs w:val="21"/>
        </w:rPr>
      </w:pPr>
    </w:p>
    <w:p w14:paraId="7C5E9AE2">
      <w:pPr>
        <w:keepNext w:val="0"/>
        <w:keepLines w:val="0"/>
        <w:pageBreakBefore w:val="0"/>
        <w:shd w:val="clear" w:color="auto" w:fill="FFFFFF"/>
        <w:kinsoku/>
        <w:wordWrap/>
        <w:overflowPunct/>
        <w:topLinePunct w:val="0"/>
        <w:autoSpaceDE/>
        <w:autoSpaceDN/>
        <w:bidi w:val="0"/>
        <w:adjustRightInd/>
        <w:snapToGrid/>
        <w:ind w:firstLine="420" w:firstLineChars="200"/>
        <w:textAlignment w:val="auto"/>
        <w:rPr>
          <w:rFonts w:hint="eastAsia"/>
          <w:color w:val="000000"/>
          <w:szCs w:val="21"/>
        </w:rPr>
      </w:pPr>
      <w:r>
        <w:rPr>
          <w:rFonts w:hint="eastAsia"/>
          <w:color w:val="000000"/>
          <w:szCs w:val="21"/>
        </w:rPr>
        <w:t>担心它的安全，克洛伊将这只小小的野兔带回了家，学习如何喂养和照顾它……一段非凡的友谊由此开始。</w:t>
      </w:r>
    </w:p>
    <w:p w14:paraId="0BC64345">
      <w:pPr>
        <w:keepNext w:val="0"/>
        <w:keepLines w:val="0"/>
        <w:pageBreakBefore w:val="0"/>
        <w:shd w:val="clear" w:color="auto" w:fill="FFFFFF"/>
        <w:kinsoku/>
        <w:wordWrap/>
        <w:overflowPunct/>
        <w:topLinePunct w:val="0"/>
        <w:autoSpaceDE/>
        <w:autoSpaceDN/>
        <w:bidi w:val="0"/>
        <w:adjustRightInd/>
        <w:snapToGrid/>
        <w:ind w:firstLine="420" w:firstLineChars="200"/>
        <w:textAlignment w:val="auto"/>
        <w:rPr>
          <w:rFonts w:hint="eastAsia"/>
          <w:color w:val="000000"/>
          <w:szCs w:val="21"/>
        </w:rPr>
      </w:pPr>
    </w:p>
    <w:p w14:paraId="2B8D625F">
      <w:pPr>
        <w:keepNext w:val="0"/>
        <w:keepLines w:val="0"/>
        <w:pageBreakBefore w:val="0"/>
        <w:shd w:val="clear" w:color="auto" w:fill="FFFFFF"/>
        <w:kinsoku/>
        <w:wordWrap/>
        <w:overflowPunct/>
        <w:topLinePunct w:val="0"/>
        <w:autoSpaceDE/>
        <w:autoSpaceDN/>
        <w:bidi w:val="0"/>
        <w:adjustRightInd/>
        <w:snapToGrid/>
        <w:ind w:firstLine="420" w:firstLineChars="200"/>
        <w:textAlignment w:val="auto"/>
        <w:rPr>
          <w:rFonts w:hint="eastAsia"/>
          <w:color w:val="000000"/>
          <w:szCs w:val="21"/>
        </w:rPr>
      </w:pPr>
      <w:r>
        <w:rPr>
          <w:rFonts w:hint="eastAsia"/>
          <w:color w:val="000000"/>
          <w:szCs w:val="21"/>
        </w:rPr>
        <w:t>这是一个令人着迷的真实故事，讲述了克洛伊与这只拥有轻轻拍击地面的爪子和独特魅力的野兔，如何共同生活，直到它重新回归野外的时刻到来。</w:t>
      </w:r>
    </w:p>
    <w:p w14:paraId="45EED834">
      <w:pPr>
        <w:keepNext w:val="0"/>
        <w:keepLines w:val="0"/>
        <w:pageBreakBefore w:val="0"/>
        <w:shd w:val="clear" w:color="auto" w:fill="FFFFFF"/>
        <w:kinsoku/>
        <w:wordWrap/>
        <w:overflowPunct/>
        <w:topLinePunct w:val="0"/>
        <w:autoSpaceDE/>
        <w:autoSpaceDN/>
        <w:bidi w:val="0"/>
        <w:adjustRightInd/>
        <w:snapToGrid/>
        <w:ind w:firstLine="420" w:firstLineChars="200"/>
        <w:textAlignment w:val="auto"/>
        <w:rPr>
          <w:rFonts w:hint="eastAsia"/>
          <w:color w:val="000000"/>
          <w:szCs w:val="21"/>
        </w:rPr>
      </w:pPr>
    </w:p>
    <w:p w14:paraId="2BD23D6F">
      <w:pPr>
        <w:keepNext w:val="0"/>
        <w:keepLines w:val="0"/>
        <w:pageBreakBefore w:val="0"/>
        <w:shd w:val="clear" w:color="auto" w:fill="FFFFFF"/>
        <w:kinsoku/>
        <w:wordWrap/>
        <w:overflowPunct/>
        <w:topLinePunct w:val="0"/>
        <w:autoSpaceDE/>
        <w:autoSpaceDN/>
        <w:bidi w:val="0"/>
        <w:adjustRightInd/>
        <w:snapToGrid/>
        <w:ind w:firstLine="420" w:firstLineChars="200"/>
        <w:textAlignment w:val="auto"/>
        <w:rPr>
          <w:rFonts w:hint="eastAsia"/>
          <w:color w:val="000000"/>
          <w:szCs w:val="21"/>
        </w:rPr>
      </w:pPr>
      <w:r>
        <w:rPr>
          <w:rFonts w:hint="eastAsia"/>
          <w:color w:val="000000"/>
          <w:szCs w:val="21"/>
        </w:rPr>
        <w:t>然而，当这只野兔终于准备好跃过花园围墙，重新奔向自然时，克洛伊还能再次见到它吗？</w:t>
      </w:r>
    </w:p>
    <w:p w14:paraId="2E0A6D5F">
      <w:pPr>
        <w:keepNext w:val="0"/>
        <w:keepLines w:val="0"/>
        <w:pageBreakBefore w:val="0"/>
        <w:shd w:val="clear" w:color="auto" w:fill="FFFFFF"/>
        <w:kinsoku/>
        <w:wordWrap/>
        <w:overflowPunct/>
        <w:topLinePunct w:val="0"/>
        <w:autoSpaceDE/>
        <w:autoSpaceDN/>
        <w:bidi w:val="0"/>
        <w:adjustRightInd/>
        <w:snapToGrid/>
        <w:ind w:firstLine="420" w:firstLineChars="200"/>
        <w:textAlignment w:val="auto"/>
        <w:rPr>
          <w:rFonts w:hint="eastAsia"/>
          <w:color w:val="000000"/>
          <w:szCs w:val="21"/>
        </w:rPr>
      </w:pPr>
    </w:p>
    <w:p w14:paraId="66C340CE">
      <w:pPr>
        <w:keepNext w:val="0"/>
        <w:keepLines w:val="0"/>
        <w:pageBreakBefore w:val="0"/>
        <w:shd w:val="clear" w:color="auto" w:fill="FFFFFF"/>
        <w:kinsoku/>
        <w:wordWrap/>
        <w:overflowPunct/>
        <w:topLinePunct w:val="0"/>
        <w:autoSpaceDE/>
        <w:autoSpaceDN/>
        <w:bidi w:val="0"/>
        <w:adjustRightInd/>
        <w:snapToGrid/>
        <w:ind w:firstLine="420" w:firstLineChars="200"/>
        <w:textAlignment w:val="auto"/>
        <w:rPr>
          <w:rFonts w:hint="eastAsia"/>
          <w:color w:val="000000"/>
          <w:szCs w:val="21"/>
        </w:rPr>
      </w:pPr>
      <w:r>
        <w:rPr>
          <w:rFonts w:hint="eastAsia"/>
          <w:color w:val="000000"/>
          <w:szCs w:val="21"/>
        </w:rPr>
        <w:t>本书收录了迈克尔·莫波格(Michael Morpurgo)撰写的后记，并配有丹妮丝·内斯特(Denise Nestor)创作的精美插图。</w:t>
      </w:r>
    </w:p>
    <w:p w14:paraId="1950BBBC">
      <w:pPr>
        <w:keepNext w:val="0"/>
        <w:keepLines w:val="0"/>
        <w:pageBreakBefore w:val="0"/>
        <w:shd w:val="clear" w:color="auto" w:fill="FFFFFF"/>
        <w:kinsoku/>
        <w:wordWrap/>
        <w:overflowPunct/>
        <w:topLinePunct w:val="0"/>
        <w:autoSpaceDE/>
        <w:autoSpaceDN/>
        <w:bidi w:val="0"/>
        <w:adjustRightInd/>
        <w:snapToGrid/>
        <w:ind w:firstLine="420" w:firstLineChars="200"/>
        <w:textAlignment w:val="auto"/>
        <w:rPr>
          <w:rFonts w:hint="eastAsia"/>
          <w:color w:val="000000"/>
          <w:szCs w:val="21"/>
        </w:rPr>
      </w:pPr>
    </w:p>
    <w:p w14:paraId="09665428">
      <w:pPr>
        <w:keepNext w:val="0"/>
        <w:keepLines w:val="0"/>
        <w:pageBreakBefore w:val="0"/>
        <w:shd w:val="clear" w:color="auto" w:fill="FFFFFF"/>
        <w:kinsoku/>
        <w:wordWrap/>
        <w:overflowPunct/>
        <w:topLinePunct w:val="0"/>
        <w:autoSpaceDE/>
        <w:autoSpaceDN/>
        <w:bidi w:val="0"/>
        <w:adjustRightInd/>
        <w:snapToGrid/>
        <w:textAlignment w:val="auto"/>
        <w:rPr>
          <w:rFonts w:hint="eastAsia"/>
          <w:b/>
          <w:bCs/>
          <w:color w:val="000000"/>
          <w:szCs w:val="21"/>
          <w:lang w:val="en-US" w:eastAsia="zh-CN"/>
        </w:rPr>
      </w:pPr>
      <w:r>
        <w:rPr>
          <w:rFonts w:hint="eastAsia"/>
          <w:b/>
          <w:bCs/>
          <w:color w:val="000000"/>
          <w:szCs w:val="21"/>
          <w:lang w:val="en-US" w:eastAsia="zh-CN"/>
        </w:rPr>
        <w:t>媒体评论：</w:t>
      </w:r>
    </w:p>
    <w:p w14:paraId="219EFDF7">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4946EB36">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道尔顿清晰、克制的文笔，以及丹妮丝·内斯特细腻的插画，给予读者……一种慰藉。在这个已经重新变得更加喧嚣与忙碌的世界里，《野兔知道回家的路》提醒我们，大自然终究会遵循它自己的规律。”——《纽约时报》</w:t>
      </w:r>
    </w:p>
    <w:p w14:paraId="49C25DD2">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5176B6D6">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“令人喜爱，又富有启发性。”——</w:t>
      </w:r>
      <w:r>
        <w:rPr>
          <w:rFonts w:hint="eastAsia"/>
          <w:i/>
          <w:iCs/>
          <w:color w:val="000000"/>
          <w:szCs w:val="21"/>
          <w:lang w:val="en-US" w:eastAsia="zh-CN"/>
        </w:rPr>
        <w:t>The Washington Post</w:t>
      </w:r>
    </w:p>
    <w:p w14:paraId="0F406247">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5C5BBA7C">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“在一个动荡的时代，也许这只野兔给予道尔顿最大的礼物，是一种内心的平静……阅读这本书，也给我带来了同样的感受。”——Sigrid Nunez，《纽约客》(</w:t>
      </w:r>
      <w:r>
        <w:rPr>
          <w:rFonts w:hint="eastAsia"/>
          <w:i/>
          <w:iCs/>
          <w:color w:val="000000"/>
          <w:szCs w:val="21"/>
          <w:lang w:val="en-US" w:eastAsia="zh-CN"/>
        </w:rPr>
        <w:t>The New Yorker</w:t>
      </w:r>
      <w:r>
        <w:rPr>
          <w:rFonts w:hint="eastAsia"/>
          <w:color w:val="000000"/>
          <w:szCs w:val="21"/>
          <w:lang w:val="en-US" w:eastAsia="zh-CN"/>
        </w:rPr>
        <w:t>)</w:t>
      </w:r>
    </w:p>
    <w:p w14:paraId="713C1577">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364A371E">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道尔顿为我们描绘了一幅肖像——既短暂又真实——关于一个‘遵循习性、拥有固定活动时间和偏爱的地点、轻盈地行走在这个世界上，并且按照自己的方式给予信任的生灵’。她似乎也拥有野兔那种平静、安宁以及对危险保持警觉的特质。她卓越的观察能力使两者彼此映照，并以出人意料、常常令人惊叹的方式相互丰富。”——</w:t>
      </w:r>
      <w:r>
        <w:rPr>
          <w:rFonts w:hint="eastAsia"/>
          <w:i/>
          <w:iCs/>
          <w:color w:val="000000"/>
          <w:szCs w:val="21"/>
          <w:lang w:val="en-US" w:eastAsia="zh-CN"/>
        </w:rPr>
        <w:t>The Wall Street Journal</w:t>
      </w:r>
    </w:p>
    <w:p w14:paraId="5560F449">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16F4A57F">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“感人至深……传递了关于放慢脚步以及发现意外之美的宝贵启示。”——</w:t>
      </w:r>
      <w:r>
        <w:rPr>
          <w:rFonts w:hint="eastAsia"/>
          <w:i/>
          <w:iCs/>
          <w:color w:val="000000"/>
          <w:szCs w:val="21"/>
          <w:lang w:val="en-US" w:eastAsia="zh-CN"/>
        </w:rPr>
        <w:t>USA Today</w:t>
      </w:r>
    </w:p>
    <w:p w14:paraId="6ED09FED">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2F29C5CE">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“部分是日记，部分是自然史，部分是野外指南，这本书同时也是一场史诗般的英雄之旅——你在一个普通的日子出发，却偶然发现了一件永远改变你的事物。”——美国国家公共广播电台(NPR)</w:t>
      </w:r>
    </w:p>
    <w:p w14:paraId="44F84B74">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0E622F19">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“道尔顿带给我们一份珍贵的礼物：在一个沉醉于腐败与匆忙的世界中，让我们品尝到脆弱、优雅与信任的滋味。如果你迫切需要一次深呼吸，这是我最先推荐的书。”——</w:t>
      </w:r>
      <w:r>
        <w:rPr>
          <w:rFonts w:hint="eastAsia"/>
          <w:i/>
          <w:iCs/>
          <w:color w:val="000000"/>
          <w:szCs w:val="21"/>
          <w:lang w:val="en-US" w:eastAsia="zh-CN"/>
        </w:rPr>
        <w:t>ELLE</w:t>
      </w:r>
    </w:p>
    <w:p w14:paraId="5517D61A">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3DF06383">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“以清醒的目光，且从不过度煽情，道尔顿对人与自然世界建立联系的意义进行了深刻沉思。”——《时代》(</w:t>
      </w:r>
      <w:r>
        <w:rPr>
          <w:rFonts w:hint="eastAsia"/>
          <w:i/>
          <w:iCs/>
          <w:color w:val="000000"/>
          <w:szCs w:val="21"/>
          <w:lang w:val="en-US" w:eastAsia="zh-CN"/>
        </w:rPr>
        <w:t>TIME</w:t>
      </w:r>
      <w:r>
        <w:rPr>
          <w:rFonts w:hint="eastAsia"/>
          <w:color w:val="000000"/>
          <w:szCs w:val="21"/>
          <w:lang w:val="en-US" w:eastAsia="zh-CN"/>
        </w:rPr>
        <w:t>)</w:t>
      </w:r>
    </w:p>
    <w:p w14:paraId="52793B66">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7E6511FF">
      <w:pPr>
        <w:keepNext w:val="0"/>
        <w:keepLines w:val="0"/>
        <w:pageBreakBefore w:val="0"/>
        <w:shd w:val="clear" w:color="auto" w:fill="FFFFFF"/>
        <w:kinsoku/>
        <w:wordWrap/>
        <w:overflowPunct/>
        <w:topLinePunct w:val="0"/>
        <w:autoSpaceDE/>
        <w:autoSpaceDN/>
        <w:bidi w:val="0"/>
        <w:adjustRightInd/>
        <w:snapToGrid/>
        <w:textAlignment w:val="auto"/>
        <w:rPr>
          <w:rFonts w:hint="eastAsia"/>
          <w:i/>
          <w:iCs/>
          <w:color w:val="000000"/>
          <w:szCs w:val="21"/>
          <w:lang w:val="en-US" w:eastAsia="zh-CN"/>
        </w:rPr>
      </w:pPr>
      <w:r>
        <w:rPr>
          <w:rFonts w:hint="eastAsia"/>
          <w:color w:val="000000"/>
          <w:szCs w:val="21"/>
          <w:lang w:val="en-US" w:eastAsia="zh-CN"/>
        </w:rPr>
        <w:t>“在这里，道尔顿创造了另一种文学世界：一个作家观察一只动物，也观察她自己，以及他们之间悄然生长却深刻的爱。”——</w:t>
      </w:r>
      <w:r>
        <w:rPr>
          <w:rFonts w:hint="eastAsia"/>
          <w:i/>
          <w:iCs/>
          <w:color w:val="000000"/>
          <w:szCs w:val="21"/>
          <w:lang w:val="en-US" w:eastAsia="zh-CN"/>
        </w:rPr>
        <w:t>Boston Globe</w:t>
      </w:r>
    </w:p>
    <w:p w14:paraId="456CEC0B">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28E5360D">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“融合了充满灵魂的自然书写，以及对那些点燃我们好奇与喜悦的野生生命深切的敬意……这是一本极其富有思想性的回忆录。”——</w:t>
      </w:r>
      <w:r>
        <w:rPr>
          <w:rFonts w:hint="eastAsia"/>
          <w:i/>
          <w:iCs/>
          <w:color w:val="000000"/>
          <w:szCs w:val="21"/>
          <w:lang w:val="en-US" w:eastAsia="zh-CN"/>
        </w:rPr>
        <w:t>The Seattle Times</w:t>
      </w:r>
    </w:p>
    <w:p w14:paraId="71CA0398">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00418A5E">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“这本书以极大的尊重讲述了一段真正的友谊……如果你热爱动物，这本书将无比美丽且令人感动，并帮助我以不同的方式看待自然。我认为这是年度最佳非虚构作品。”——Elizabeth Gilbert</w:t>
      </w:r>
    </w:p>
    <w:p w14:paraId="52A26C31">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7FCA14FC">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“精彩绝伦。”——Rebecca Solnit，</w:t>
      </w:r>
      <w:r>
        <w:rPr>
          <w:rFonts w:hint="eastAsia"/>
          <w:i/>
          <w:iCs/>
          <w:color w:val="000000"/>
          <w:szCs w:val="21"/>
          <w:lang w:val="en-US" w:eastAsia="zh-CN"/>
        </w:rPr>
        <w:t>Longreads</w:t>
      </w:r>
    </w:p>
    <w:p w14:paraId="348FBF60">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0C3F91C6">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“在人们承受巨大压力的时候，许多人会在自然世界中寻找慰藉，有时是通过与野生动物建立意想不到的联系。这催生了许多美丽的作品，例如Helen Macdonald的《鹰隼与我》(</w:t>
      </w:r>
      <w:r>
        <w:rPr>
          <w:rFonts w:hint="eastAsia"/>
          <w:i/>
          <w:iCs/>
          <w:color w:val="000000"/>
          <w:szCs w:val="21"/>
          <w:lang w:val="en-US" w:eastAsia="zh-CN"/>
        </w:rPr>
        <w:t>H Is for Hawk</w:t>
      </w:r>
      <w:r>
        <w:rPr>
          <w:rFonts w:hint="eastAsia"/>
          <w:color w:val="000000"/>
          <w:szCs w:val="21"/>
          <w:lang w:val="en-US" w:eastAsia="zh-CN"/>
        </w:rPr>
        <w:t>)、Amy Tan的《后院鸟类编年史》(</w:t>
      </w:r>
      <w:r>
        <w:rPr>
          <w:rFonts w:hint="eastAsia"/>
          <w:i/>
          <w:iCs/>
          <w:color w:val="000000"/>
          <w:szCs w:val="21"/>
          <w:lang w:val="en-US" w:eastAsia="zh-CN"/>
        </w:rPr>
        <w:t>The Backyard Bird Chronicles</w:t>
      </w:r>
      <w:r>
        <w:rPr>
          <w:rFonts w:hint="eastAsia"/>
          <w:color w:val="000000"/>
          <w:szCs w:val="21"/>
          <w:lang w:val="en-US" w:eastAsia="zh-CN"/>
        </w:rPr>
        <w:t>)以及Catherine Raven的《狐狸与我》(</w:t>
      </w:r>
      <w:r>
        <w:rPr>
          <w:rFonts w:hint="eastAsia"/>
          <w:i/>
          <w:iCs/>
          <w:color w:val="000000"/>
          <w:szCs w:val="21"/>
          <w:lang w:val="en-US" w:eastAsia="zh-CN"/>
        </w:rPr>
        <w:t>Fox and I</w:t>
      </w:r>
      <w:r>
        <w:rPr>
          <w:rFonts w:hint="eastAsia"/>
          <w:color w:val="000000"/>
          <w:szCs w:val="21"/>
          <w:lang w:val="en-US" w:eastAsia="zh-CN"/>
        </w:rPr>
        <w:t>)。……《野兔知道回家的路》是这些关于跨物种信任建立与心灵转变故事中的重要新成员……道尔顿对这段“奇妙”的、改变人生的人兔关系的赞歌中，包含了许多精妙动人的瞬间。”——</w:t>
      </w:r>
      <w:r>
        <w:rPr>
          <w:rFonts w:hint="eastAsia"/>
          <w:i/>
          <w:iCs/>
          <w:color w:val="000000"/>
          <w:szCs w:val="21"/>
          <w:lang w:val="en-US" w:eastAsia="zh-CN"/>
        </w:rPr>
        <w:t>The Christian Science Monitor</w:t>
      </w:r>
    </w:p>
    <w:p w14:paraId="55B537B5">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28E733ED">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“出人意料地感人……道尔顿是一位文笔优雅、观察敏锐的作家。”——</w:t>
      </w:r>
      <w:r>
        <w:rPr>
          <w:rFonts w:hint="eastAsia"/>
          <w:i/>
          <w:iCs/>
          <w:color w:val="000000"/>
          <w:szCs w:val="21"/>
          <w:lang w:val="en-US" w:eastAsia="zh-CN"/>
        </w:rPr>
        <w:t>The Economist</w:t>
      </w:r>
    </w:p>
    <w:p w14:paraId="649FC865">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7E7E0E44">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道尔顿以极其细致且充满温柔的笔触描写这只野兔，显然来源于她长期细心的观察……他们进入了一种如梦般的陪伴关系，这种关系给予道尔顿如此深刻的滋养，以至于当野兔咬断她的路由器和电视电缆时，她几乎毫不在意。这就是爱。”——Laura Miller，</w:t>
      </w:r>
      <w:r>
        <w:rPr>
          <w:rFonts w:hint="eastAsia"/>
          <w:i/>
          <w:iCs/>
          <w:color w:val="000000"/>
          <w:szCs w:val="21"/>
          <w:lang w:val="en-US" w:eastAsia="zh-CN"/>
        </w:rPr>
        <w:t>Slate</w:t>
      </w:r>
    </w:p>
    <w:p w14:paraId="7C2835B8">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3EC991C8">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“感人至深……道尔顿对野兔充满爱意的关注，最终放大了她对整个世界的关注，加深了她对世界的爱，也改变了她与万物之间的关系……这是一本能够锻造注意力、丰富生命的作品。”——Maria Popova，《边缘者》(</w:t>
      </w:r>
      <w:r>
        <w:rPr>
          <w:rFonts w:hint="eastAsia"/>
          <w:i/>
          <w:iCs/>
          <w:color w:val="000000"/>
          <w:szCs w:val="21"/>
          <w:lang w:val="en-US" w:eastAsia="zh-CN"/>
        </w:rPr>
        <w:t>The Marginalian</w:t>
      </w:r>
      <w:r>
        <w:rPr>
          <w:rFonts w:hint="eastAsia"/>
          <w:color w:val="000000"/>
          <w:szCs w:val="21"/>
          <w:lang w:val="en-US" w:eastAsia="zh-CN"/>
        </w:rPr>
        <w:t>)</w:t>
      </w:r>
    </w:p>
    <w:p w14:paraId="5DAA7E1A">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1C50CBD3">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“这是关于另一种爱的温柔课程，它从对一只无助生灵的怜惜开始，并扩展为对广阔世界的惊叹。”——</w:t>
      </w:r>
      <w:r>
        <w:rPr>
          <w:rFonts w:hint="eastAsia"/>
          <w:i/>
          <w:iCs/>
          <w:color w:val="000000"/>
          <w:szCs w:val="21"/>
          <w:lang w:val="en-US" w:eastAsia="zh-CN"/>
        </w:rPr>
        <w:t>Spectrum Culture</w:t>
      </w:r>
    </w:p>
    <w:p w14:paraId="2547074C">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1EF90DA8">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“它提醒我们自然世界中的奇迹……对于道尔顿来说，这种以迅捷著称的生物，却教会了她慢下来。”——KQED</w:t>
      </w:r>
    </w:p>
    <w:p w14:paraId="1192087F">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74A2264F">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“令人无法抗拒。”——</w:t>
      </w:r>
      <w:r>
        <w:rPr>
          <w:rFonts w:hint="eastAsia"/>
          <w:i/>
          <w:iCs/>
          <w:color w:val="000000"/>
          <w:szCs w:val="21"/>
          <w:lang w:val="en-US" w:eastAsia="zh-CN"/>
        </w:rPr>
        <w:t>Orange County Register</w:t>
      </w:r>
    </w:p>
    <w:p w14:paraId="35F9163F">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12E813F7">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从开始阅读的那一刻起，我便深深着迷并为之感动。这是一位长期过度工作的伦敦人，在乡间住所救助并养育一只幼兔的回忆录……这本细致观察的作品让我更加意识到，要停下来呼吸，并欣赏周围的世界。”——</w:t>
      </w:r>
      <w:r>
        <w:rPr>
          <w:rFonts w:hint="eastAsia"/>
          <w:i/>
          <w:iCs/>
          <w:color w:val="000000"/>
          <w:szCs w:val="21"/>
          <w:lang w:val="en-US" w:eastAsia="zh-CN"/>
        </w:rPr>
        <w:t>Vulture</w:t>
      </w:r>
      <w:r>
        <w:rPr>
          <w:rFonts w:hint="eastAsia"/>
          <w:color w:val="000000"/>
          <w:szCs w:val="21"/>
          <w:lang w:val="en-US" w:eastAsia="zh-CN"/>
        </w:rPr>
        <w:t xml:space="preserve"> 5 Great Audiobooks to Listen to This Month</w:t>
      </w:r>
    </w:p>
    <w:p w14:paraId="29974DA2">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50963044">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“这是一场关于共生的意外实验……《野兔知道回家的路》呼吁人类对其他生物更加温柔，给予它们生存的空间。”——美联社</w:t>
      </w:r>
    </w:p>
    <w:p w14:paraId="05076F5B">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560AD1FE">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道尔顿精准地书写了照料一只野生动物意味着什么，以及给予它自由或许如何促使它重新回归。对于那些生活节奏飞快、远离自然世界，但渴望从慢下来的过程中获得启示的人来说，这是一本极佳的读物。”——</w:t>
      </w:r>
      <w:r>
        <w:rPr>
          <w:rFonts w:hint="eastAsia"/>
          <w:i/>
          <w:iCs/>
          <w:color w:val="000000"/>
          <w:szCs w:val="21"/>
          <w:lang w:val="en-US" w:eastAsia="zh-CN"/>
        </w:rPr>
        <w:t>Paste</w:t>
      </w:r>
    </w:p>
    <w:p w14:paraId="5F211AC9">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4602AF8D">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“这是一部令人惊叹的处女作回忆录。在书中，道尔顿展示了一种宁静却长期被误解的生灵如何从多个方面打开了她的眼界。它也很可能对读者产生同样的影响……充满灵魂，文笔优雅。”——</w:t>
      </w:r>
      <w:r>
        <w:rPr>
          <w:rFonts w:hint="eastAsia"/>
          <w:i/>
          <w:iCs/>
          <w:color w:val="000000"/>
          <w:szCs w:val="21"/>
          <w:lang w:val="en-US" w:eastAsia="zh-CN"/>
        </w:rPr>
        <w:t>Kirkus Reviews</w:t>
      </w:r>
      <w:r>
        <w:rPr>
          <w:rFonts w:hint="eastAsia"/>
          <w:color w:val="000000"/>
          <w:szCs w:val="21"/>
          <w:lang w:val="en-US" w:eastAsia="zh-CN"/>
        </w:rPr>
        <w:t>，星级推荐</w:t>
      </w:r>
    </w:p>
    <w:p w14:paraId="17C05E7C">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539504B4">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神奇而迷人……道尔顿的回忆录不仅拓展了我们对这种迷人生物相对有限的认识，同时也温和地探讨了野生动物的生存状态，以及保护其栖息地的必要性……这是一部甜美而充满好奇的沉思，思考当我们允许自然世界成为我们的老师时，我们能够获得什么。”——</w:t>
      </w:r>
      <w:r>
        <w:rPr>
          <w:rFonts w:hint="eastAsia"/>
          <w:i/>
          <w:iCs/>
          <w:color w:val="000000"/>
          <w:szCs w:val="21"/>
          <w:lang w:val="en-US" w:eastAsia="zh-CN"/>
        </w:rPr>
        <w:t>BookPage</w:t>
      </w:r>
      <w:r>
        <w:rPr>
          <w:rFonts w:hint="eastAsia"/>
          <w:color w:val="000000"/>
          <w:szCs w:val="21"/>
          <w:lang w:val="en-US" w:eastAsia="zh-CN"/>
        </w:rPr>
        <w:t>，星级推荐</w:t>
      </w:r>
    </w:p>
    <w:p w14:paraId="522800B8">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68FDF6F2">
      <w:pPr>
        <w:keepNext w:val="0"/>
        <w:keepLines w:val="0"/>
        <w:pageBreakBefore w:val="0"/>
        <w:shd w:val="clear" w:color="auto" w:fill="FFFFFF"/>
        <w:kinsoku/>
        <w:wordWrap/>
        <w:overflowPunct/>
        <w:topLinePunct w:val="0"/>
        <w:autoSpaceDE/>
        <w:autoSpaceDN/>
        <w:bidi w:val="0"/>
        <w:adjustRightInd/>
        <w:snapToGrid/>
        <w:textAlignment w:val="auto"/>
        <w:rPr>
          <w:rFonts w:hint="eastAsia"/>
          <w:i/>
          <w:iCs/>
          <w:color w:val="000000"/>
          <w:szCs w:val="21"/>
          <w:lang w:val="en-US" w:eastAsia="zh-CN"/>
        </w:rPr>
      </w:pPr>
      <w:r>
        <w:rPr>
          <w:rFonts w:hint="eastAsia"/>
          <w:color w:val="000000"/>
          <w:szCs w:val="21"/>
          <w:lang w:val="en-US" w:eastAsia="zh-CN"/>
        </w:rPr>
        <w:t>“救援者和动物爱好者们，这本书就是为你们而写的。”——</w:t>
      </w:r>
      <w:r>
        <w:rPr>
          <w:rFonts w:hint="eastAsia"/>
          <w:i/>
          <w:iCs/>
          <w:color w:val="000000"/>
          <w:szCs w:val="21"/>
          <w:lang w:val="en-US" w:eastAsia="zh-CN"/>
        </w:rPr>
        <w:t>Guam Daily Post</w:t>
      </w:r>
    </w:p>
    <w:p w14:paraId="6E820CF9">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024BA7D4">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“道尔顿让她的故事保持了一种令人耳目一新的克制，不流于煽情，而是以敏锐的洞察探讨了信任、自由以及尊重自然世界的价值。这是一部令人愉悦的作品。”——</w:t>
      </w:r>
      <w:r>
        <w:rPr>
          <w:rFonts w:hint="eastAsia"/>
          <w:i/>
          <w:iCs/>
          <w:color w:val="000000"/>
          <w:szCs w:val="21"/>
          <w:lang w:val="en-US" w:eastAsia="zh-CN"/>
        </w:rPr>
        <w:t>Publishers Weekly</w:t>
      </w:r>
    </w:p>
    <w:p w14:paraId="6B9ED413">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6CF69673">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“在她的处女作中，道尔顿以充满精妙细节、令人平静的叙事方式，深深吸引了读者。”——</w:t>
      </w:r>
      <w:r>
        <w:rPr>
          <w:rFonts w:hint="eastAsia"/>
          <w:i/>
          <w:iCs/>
          <w:color w:val="000000"/>
          <w:szCs w:val="21"/>
          <w:lang w:val="en-US" w:eastAsia="zh-CN"/>
        </w:rPr>
        <w:t>Library Journal</w:t>
      </w:r>
    </w:p>
    <w:p w14:paraId="3C89FC73">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729AD507">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“令人愉悦、富有启发性、智慧而温暖，这是自然文学最好的模样。”——</w:t>
      </w:r>
      <w:r>
        <w:rPr>
          <w:rFonts w:hint="eastAsia"/>
          <w:i/>
          <w:iCs/>
          <w:color w:val="000000"/>
          <w:szCs w:val="21"/>
          <w:lang w:val="en-US" w:eastAsia="zh-CN"/>
        </w:rPr>
        <w:t>Booklist</w:t>
      </w:r>
    </w:p>
    <w:p w14:paraId="1EFFE812">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5B39EA1C">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“这本书以温柔而富有诗意的笔触写成，出自一位真正花时间重新连接自然、重新发现内心野性的作者之手。这是一本美丽的书。”</w:t>
      </w:r>
    </w:p>
    <w:p w14:paraId="7DD1A8B3">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——安吉丽娜·朱莉(Angelina Jolie)</w:t>
      </w:r>
    </w:p>
    <w:p w14:paraId="39D11CF2">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0CB8F761">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“我非常庆幸此刻能够读到这样一本特别的书。它如此美好，如此壮丽，如此安静，如此温暖舒适，文字也如此完美。”——Amy Sedaris</w:t>
      </w:r>
    </w:p>
    <w:p w14:paraId="448EDA0F">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47155991">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野兔知道回家的路》不仅仅是一个迷人的野生动物救助故事。它甚至不仅仅是一部关于这种温和生灵的鲜活文化史与自然史——这种动物常常被人们误认为是一种麻烦。或许更重要的是，《野兔知道回家的路》是一部关于爱如何改变生命的完美见证。在学会爱一只失去母亲的小野兔的过程中，克洛伊·道尔顿学会了爱整个野性的世界。这部非凡作品最大的馈赠，是它教会我们也如此去爱。”——Margaret Renkl，《乌鸦的慰藉》(</w:t>
      </w:r>
      <w:r>
        <w:rPr>
          <w:rFonts w:hint="eastAsia"/>
          <w:i/>
          <w:iCs/>
          <w:color w:val="000000"/>
          <w:szCs w:val="21"/>
          <w:lang w:val="en-US" w:eastAsia="zh-CN"/>
        </w:rPr>
        <w:t>The Comfort of Crows</w:t>
      </w:r>
      <w:r>
        <w:rPr>
          <w:rFonts w:hint="eastAsia"/>
          <w:color w:val="000000"/>
          <w:szCs w:val="21"/>
          <w:lang w:val="en-US" w:eastAsia="zh-CN"/>
        </w:rPr>
        <w:t>)作者</w:t>
      </w:r>
    </w:p>
    <w:p w14:paraId="7EE58A90">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01008927">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它让你深刻思考，我们究竟有多少时候忽视了身边的自然世界。克洛伊·道尔顿是一位温柔、好奇、智慧且开阔心灵的引路人，她重新连接起读者与那个我们人类曾经无比熟悉的野性世界。我会向所有人推荐这本书。”——Matt Haig，《午夜图书馆》(</w:t>
      </w:r>
      <w:r>
        <w:rPr>
          <w:rFonts w:hint="eastAsia"/>
          <w:i/>
          <w:iCs/>
          <w:color w:val="000000"/>
          <w:szCs w:val="21"/>
          <w:lang w:val="en-US" w:eastAsia="zh-CN"/>
        </w:rPr>
        <w:t>The Midnight Library</w:t>
      </w:r>
      <w:r>
        <w:rPr>
          <w:rFonts w:hint="eastAsia"/>
          <w:color w:val="000000"/>
          <w:szCs w:val="21"/>
          <w:lang w:val="en-US" w:eastAsia="zh-CN"/>
        </w:rPr>
        <w:t>)作者</w:t>
      </w:r>
    </w:p>
    <w:p w14:paraId="05515F1C">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149A59D3">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“《野兔知道回家的路》是一部辉煌的作品——因为它的温暖、精准以及喜悦。它并没有用梦幻或浪漫化的方式描绘自然世界——它做到了远比这更好的事情。”——Katherine Rundell，《消失的珍宝》(</w:t>
      </w:r>
      <w:r>
        <w:rPr>
          <w:rFonts w:hint="eastAsia"/>
          <w:i/>
          <w:iCs/>
          <w:color w:val="000000"/>
          <w:szCs w:val="21"/>
          <w:lang w:val="en-US" w:eastAsia="zh-CN"/>
        </w:rPr>
        <w:t>Vanishing Treasures</w:t>
      </w:r>
      <w:r>
        <w:rPr>
          <w:rFonts w:hint="eastAsia"/>
          <w:color w:val="000000"/>
          <w:szCs w:val="21"/>
          <w:lang w:val="en-US" w:eastAsia="zh-CN"/>
        </w:rPr>
        <w:t>)作者</w:t>
      </w:r>
    </w:p>
    <w:p w14:paraId="54BABC0D">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755B0ED7">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“最优秀的书会让你重新思考自己与世界的关系。这正是这样一本书。它安静却意义深远，文字优美，《野兔知道回家的路》已经深深留在我的心里。”——Tracy Chevalier，《戴珍珠耳环的少女》(</w:t>
      </w:r>
      <w:r>
        <w:rPr>
          <w:rFonts w:hint="eastAsia"/>
          <w:i/>
          <w:iCs/>
          <w:color w:val="000000"/>
          <w:szCs w:val="21"/>
          <w:lang w:val="en-US" w:eastAsia="zh-CN"/>
        </w:rPr>
        <w:t>Girl with a Pearl Earring</w:t>
      </w:r>
      <w:r>
        <w:rPr>
          <w:rFonts w:hint="eastAsia"/>
          <w:color w:val="000000"/>
          <w:szCs w:val="21"/>
          <w:lang w:val="en-US" w:eastAsia="zh-CN"/>
        </w:rPr>
        <w:t>)作者</w:t>
      </w:r>
    </w:p>
    <w:p w14:paraId="05E3497E">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291B590E">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来透过这本精彩绝伦的小小钥匙孔般的书，去观察一只野生动物的生命——从它最细微的毛发到每一个动作。当你从人类意识这间狭小的房间向外窥望时，你将看到一个更加广阔而鲜活的世界。你的耳朵会竖起，身体仿佛也会跳跃起来。你将成为一个远远超越原本自己的存在。”——Craig Childs，《动物的对话：荒野中的非凡相遇》(</w:t>
      </w:r>
      <w:r>
        <w:rPr>
          <w:rFonts w:hint="eastAsia"/>
          <w:i/>
          <w:iCs/>
          <w:color w:val="000000"/>
          <w:szCs w:val="21"/>
          <w:lang w:val="en-US" w:eastAsia="zh-CN"/>
        </w:rPr>
        <w:t>The Animal Dialogues: Uncommon Encounters in the Wild</w:t>
      </w:r>
      <w:r>
        <w:rPr>
          <w:rFonts w:hint="eastAsia"/>
          <w:color w:val="000000"/>
          <w:szCs w:val="21"/>
          <w:lang w:val="en-US" w:eastAsia="zh-CN"/>
        </w:rPr>
        <w:t>)作者</w:t>
      </w:r>
    </w:p>
    <w:p w14:paraId="7BEEA629">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02A8BA8E">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如果你需要一剂甜美、平静的理智，以及与自然深刻连接的力量，那么这就是属于你的书。克洛伊·道尔顿的文字如同她所养育的野兔一样迷人、令人震撼又宁静。我喜爱书中的每一页，并且会把它送给我所有的朋友和家人。”——Jennifer Ackerman，《猫头鹰知道什么》(</w:t>
      </w:r>
      <w:r>
        <w:rPr>
          <w:rFonts w:hint="eastAsia"/>
          <w:i/>
          <w:iCs/>
          <w:color w:val="000000"/>
          <w:szCs w:val="21"/>
          <w:lang w:val="en-US" w:eastAsia="zh-CN"/>
        </w:rPr>
        <w:t>What an Owl Knows</w:t>
      </w:r>
      <w:r>
        <w:rPr>
          <w:rFonts w:hint="eastAsia"/>
          <w:color w:val="000000"/>
          <w:szCs w:val="21"/>
          <w:lang w:val="en-US" w:eastAsia="zh-CN"/>
        </w:rPr>
        <w:t>)作者</w:t>
      </w:r>
    </w:p>
    <w:p w14:paraId="4751EEDC">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0D557359">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克洛伊·道尔顿从未想到，发现一只无助的小野兔，会成为她人生的重要转折。她在政府政策领域充满压力与紧张的工作，并没有让她预料到，养育这样一个渺小、野生而脆弱的生命，会为她打开一个全新的世界——一个其实始终存在于我们身边的世界。她也未曾意识到，当她发现沉默之中竟能传递如此丰富的信息时，她那个以文字为中心的人生也会因此改变。幸运的是，道尔顿在这本美丽的作品中，与我们分享了这些丰富而深刻的经历。”——Carl Safina，《超越语言：动物如何思考与感受》(</w:t>
      </w:r>
      <w:r>
        <w:rPr>
          <w:rFonts w:hint="eastAsia"/>
          <w:i/>
          <w:iCs/>
          <w:color w:val="000000"/>
          <w:szCs w:val="21"/>
          <w:lang w:val="en-US" w:eastAsia="zh-CN"/>
        </w:rPr>
        <w:t>Beyond Words: What Animals Think and Feel</w:t>
      </w:r>
      <w:r>
        <w:rPr>
          <w:rFonts w:hint="eastAsia"/>
          <w:color w:val="000000"/>
          <w:szCs w:val="21"/>
          <w:lang w:val="en-US" w:eastAsia="zh-CN"/>
        </w:rPr>
        <w:t>)、《阿尔菲与我：猫头鹰知道什么，人类相信什么》(</w:t>
      </w:r>
      <w:r>
        <w:rPr>
          <w:rFonts w:hint="eastAsia"/>
          <w:i/>
          <w:iCs/>
          <w:color w:val="000000"/>
          <w:szCs w:val="21"/>
          <w:lang w:val="en-US" w:eastAsia="zh-CN"/>
        </w:rPr>
        <w:t>Alfie and Me: What Owls Know, What Humans Believe</w:t>
      </w:r>
      <w:r>
        <w:rPr>
          <w:rFonts w:hint="eastAsia"/>
          <w:color w:val="000000"/>
          <w:szCs w:val="21"/>
          <w:lang w:val="en-US" w:eastAsia="zh-CN"/>
        </w:rPr>
        <w:t>)作者</w:t>
      </w:r>
    </w:p>
    <w:p w14:paraId="5474FCBB">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3F3006D6">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“野兔需要属于自己的守护者，而它们不会找到比克洛伊·道尔顿更善良、更充满好奇心的人。”——Catherine Raven，《狐狸与我：一段非凡的友谊》(</w:t>
      </w:r>
      <w:r>
        <w:rPr>
          <w:rFonts w:hint="eastAsia"/>
          <w:i/>
          <w:iCs/>
          <w:color w:val="000000"/>
          <w:szCs w:val="21"/>
          <w:lang w:val="en-US" w:eastAsia="zh-CN"/>
        </w:rPr>
        <w:t>Fox and I: An Uncommon Friendship</w:t>
      </w:r>
      <w:r>
        <w:rPr>
          <w:rFonts w:hint="eastAsia"/>
          <w:color w:val="000000"/>
          <w:szCs w:val="21"/>
          <w:lang w:val="en-US" w:eastAsia="zh-CN"/>
        </w:rPr>
        <w:t>)作者</w:t>
      </w:r>
    </w:p>
    <w:p w14:paraId="5F22282B">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5B69A972">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“令人着迷……准备好被这部未来的自然文学经典深深吸引吧。”——</w:t>
      </w:r>
      <w:r>
        <w:rPr>
          <w:rFonts w:hint="eastAsia"/>
          <w:i/>
          <w:iCs/>
          <w:color w:val="000000"/>
          <w:szCs w:val="21"/>
          <w:lang w:val="en-US" w:eastAsia="zh-CN"/>
        </w:rPr>
        <w:t>The Bookseller</w:t>
      </w:r>
      <w:r>
        <w:rPr>
          <w:rFonts w:hint="eastAsia"/>
          <w:color w:val="000000"/>
          <w:szCs w:val="21"/>
          <w:lang w:val="en-US" w:eastAsia="zh-CN"/>
        </w:rPr>
        <w:t>，月度图书</w:t>
      </w:r>
    </w:p>
    <w:p w14:paraId="42C73A06">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721BFB9E">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“一部非凡的处女作。”——</w:t>
      </w:r>
      <w:r>
        <w:rPr>
          <w:rFonts w:hint="eastAsia"/>
          <w:i/>
          <w:iCs/>
          <w:color w:val="000000"/>
          <w:szCs w:val="21"/>
          <w:lang w:val="en-US" w:eastAsia="zh-CN"/>
        </w:rPr>
        <w:t>The Spectator</w:t>
      </w:r>
    </w:p>
    <w:p w14:paraId="10F59EF5">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1AF867A2">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“这是一个充满希望的故事，通过人与野生动物之间持久而不可思议的情感纽带传达出来。它是一封献给自然世界的情书，鼓励我们停下匆忙的脚步，去关注周围环境是何等令人惊叹。”</w:t>
      </w:r>
    </w:p>
    <w:p w14:paraId="6C43A7F6">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w:t>
      </w:r>
      <w:r>
        <w:rPr>
          <w:rFonts w:hint="eastAsia"/>
          <w:i/>
          <w:iCs/>
          <w:color w:val="000000"/>
          <w:szCs w:val="21"/>
          <w:lang w:val="en-US" w:eastAsia="zh-CN"/>
        </w:rPr>
        <w:t>The Times</w:t>
      </w:r>
    </w:p>
    <w:p w14:paraId="51402128">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2A21624A">
      <w:pPr>
        <w:keepNext w:val="0"/>
        <w:keepLines w:val="0"/>
        <w:pageBreakBefore w:val="0"/>
        <w:shd w:val="clear" w:color="auto" w:fill="FFFFFF"/>
        <w:kinsoku/>
        <w:wordWrap/>
        <w:overflowPunct/>
        <w:topLinePunct w:val="0"/>
        <w:autoSpaceDE/>
        <w:autoSpaceDN/>
        <w:bidi w:val="0"/>
        <w:adjustRightInd/>
        <w:snapToGrid/>
        <w:textAlignment w:val="auto"/>
        <w:rPr>
          <w:rFonts w:hint="eastAsia"/>
          <w:i/>
          <w:iCs/>
          <w:color w:val="000000"/>
          <w:szCs w:val="21"/>
          <w:lang w:val="en-US" w:eastAsia="zh-CN"/>
        </w:rPr>
      </w:pPr>
      <w:r>
        <w:rPr>
          <w:rFonts w:hint="eastAsia"/>
          <w:color w:val="000000"/>
          <w:szCs w:val="21"/>
          <w:lang w:val="en-US" w:eastAsia="zh-CN"/>
        </w:rPr>
        <w:t>“迷人……这是一本能够重新塑造我们对生活在身边的野生动物态度的书。”——</w:t>
      </w:r>
      <w:r>
        <w:rPr>
          <w:rFonts w:hint="eastAsia"/>
          <w:i/>
          <w:iCs/>
          <w:color w:val="000000"/>
          <w:szCs w:val="21"/>
          <w:lang w:val="en-US" w:eastAsia="zh-CN"/>
        </w:rPr>
        <w:t>Mail on Sunday</w:t>
      </w:r>
    </w:p>
    <w:p w14:paraId="2BE6AEFF">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0B65595E">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“这是关于人与动物之间联结最美丽的故事之一。”——</w:t>
      </w:r>
      <w:r>
        <w:rPr>
          <w:rFonts w:hint="eastAsia"/>
          <w:i/>
          <w:iCs/>
          <w:color w:val="000000"/>
          <w:szCs w:val="21"/>
          <w:lang w:val="en-US" w:eastAsia="zh-CN"/>
        </w:rPr>
        <w:t>iNews</w:t>
      </w:r>
    </w:p>
    <w:p w14:paraId="533415E8">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2FA5E45A">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“《野兔知道回家的路》是一项令人震撼的成就。自从我阅读Henry Williamson的《鲑鱼萨拉尔》(</w:t>
      </w:r>
      <w:r>
        <w:rPr>
          <w:rFonts w:hint="eastAsia"/>
          <w:i/>
          <w:iCs/>
          <w:color w:val="000000"/>
          <w:szCs w:val="21"/>
          <w:lang w:val="en-US" w:eastAsia="zh-CN"/>
        </w:rPr>
        <w:t>Salar the Salmon</w:t>
      </w:r>
      <w:r>
        <w:rPr>
          <w:rFonts w:hint="eastAsia"/>
          <w:color w:val="000000"/>
          <w:szCs w:val="21"/>
          <w:lang w:val="en-US" w:eastAsia="zh-CN"/>
        </w:rPr>
        <w:t>)以来，我从未见过有人如此深刻地洞察一种野生动物。这是属于我们这个时代的重要伟大故事，属于我们所有人。它与Ted Hughes、Alice Oswald、Thomas Hardy，以及亨利·威廉姆森本人的作品处于同一层级。我非常高兴克洛伊·道尔顿向我们讲述了养育野兔的故事。我不会忘记它，任何读过它的人也不会忘记。”——Michael Morpurgo，《战马》(</w:t>
      </w:r>
      <w:r>
        <w:rPr>
          <w:rFonts w:hint="eastAsia"/>
          <w:i/>
          <w:iCs/>
          <w:color w:val="000000"/>
          <w:szCs w:val="21"/>
          <w:lang w:val="en-US" w:eastAsia="zh-CN"/>
        </w:rPr>
        <w:t>War Horse</w:t>
      </w:r>
      <w:r>
        <w:rPr>
          <w:rFonts w:hint="eastAsia"/>
          <w:color w:val="000000"/>
          <w:szCs w:val="21"/>
          <w:lang w:val="en-US" w:eastAsia="zh-CN"/>
        </w:rPr>
        <w:t>)作者</w:t>
      </w:r>
    </w:p>
    <w:p w14:paraId="0E34928C">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4D1D9594">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一部令人惊艳的作品，捕捉到了真正神奇的事物。这不仅仅是一部野生动物回忆录，它更是一部哲学杰作，沉思着作为人类的我们在自然中的位置。它让我不断思考，自己是否能够更加深入地倾听和观察，以更好地理解那些与我们共享这片土地的生命。”——Clare Balding，《我的动物和其他家人》(</w:t>
      </w:r>
      <w:r>
        <w:rPr>
          <w:rFonts w:hint="eastAsia"/>
          <w:i/>
          <w:iCs/>
          <w:color w:val="000000"/>
          <w:szCs w:val="21"/>
          <w:lang w:val="en-US" w:eastAsia="zh-CN"/>
        </w:rPr>
        <w:t>My Animals and Other Family</w:t>
      </w:r>
      <w:r>
        <w:rPr>
          <w:rFonts w:hint="eastAsia"/>
          <w:color w:val="000000"/>
          <w:szCs w:val="21"/>
          <w:lang w:val="en-US" w:eastAsia="zh-CN"/>
        </w:rPr>
        <w:t>)作者</w:t>
      </w:r>
    </w:p>
    <w:p w14:paraId="372834A5">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p>
    <w:p w14:paraId="2CE990FF">
      <w:pPr>
        <w:keepNext w:val="0"/>
        <w:keepLines w:val="0"/>
        <w:pageBreakBefore w:val="0"/>
        <w:shd w:val="clear" w:color="auto" w:fill="FFFFFF"/>
        <w:kinsoku/>
        <w:wordWrap/>
        <w:overflowPunct/>
        <w:topLinePunct w:val="0"/>
        <w:autoSpaceDE/>
        <w:autoSpaceDN/>
        <w:bidi w:val="0"/>
        <w:adjustRightInd/>
        <w:snapToGrid/>
        <w:textAlignment w:val="auto"/>
        <w:rPr>
          <w:rFonts w:hint="eastAsia"/>
          <w:color w:val="000000"/>
          <w:szCs w:val="21"/>
          <w:lang w:val="en-US" w:eastAsia="zh-CN"/>
        </w:rPr>
      </w:pPr>
      <w:r>
        <w:rPr>
          <w:rFonts w:hint="eastAsia"/>
          <w:color w:val="000000"/>
          <w:szCs w:val="21"/>
          <w:lang w:val="en-US" w:eastAsia="zh-CN"/>
        </w:rPr>
        <w:t>“这本书非同凡响。它让我忍不住大声微笑——一个脆弱的野生小生命彻底改变了一个世界：一只迷失的小野兔被发现，一个生命也因此重新被找到。这是一个真正精彩的故事，深刻而美丽。”——Chris Packham，自然保护主义者、野生动物纪录片制作人，以及BBC英国电影和电视艺术学院奖(BAFTA)获奖系列节目《春季观察》(</w:t>
      </w:r>
      <w:r>
        <w:rPr>
          <w:rFonts w:hint="eastAsia"/>
          <w:i/>
          <w:iCs/>
          <w:color w:val="000000"/>
          <w:szCs w:val="21"/>
          <w:lang w:val="en-US" w:eastAsia="zh-CN"/>
        </w:rPr>
        <w:t>Springwatch</w:t>
      </w:r>
      <w:r>
        <w:rPr>
          <w:rFonts w:hint="eastAsia"/>
          <w:color w:val="000000"/>
          <w:szCs w:val="21"/>
          <w:lang w:val="en-US" w:eastAsia="zh-CN"/>
        </w:rPr>
        <w:t>)、《秋季观察》(</w:t>
      </w:r>
      <w:r>
        <w:rPr>
          <w:rFonts w:hint="eastAsia"/>
          <w:i/>
          <w:iCs/>
          <w:color w:val="000000"/>
          <w:szCs w:val="21"/>
          <w:lang w:val="en-US" w:eastAsia="zh-CN"/>
        </w:rPr>
        <w:t>Autumnwatch</w:t>
      </w:r>
      <w:r>
        <w:rPr>
          <w:rFonts w:hint="eastAsia"/>
          <w:color w:val="000000"/>
          <w:szCs w:val="21"/>
          <w:lang w:val="en-US" w:eastAsia="zh-CN"/>
        </w:rPr>
        <w:t>)和《冬季观察》(</w:t>
      </w:r>
      <w:r>
        <w:rPr>
          <w:rFonts w:hint="eastAsia"/>
          <w:i/>
          <w:iCs/>
          <w:color w:val="000000"/>
          <w:szCs w:val="21"/>
          <w:lang w:val="en-US" w:eastAsia="zh-CN"/>
        </w:rPr>
        <w:t>Winterwatch</w:t>
      </w:r>
      <w:r>
        <w:rPr>
          <w:rFonts w:hint="eastAsia"/>
          <w:color w:val="000000"/>
          <w:szCs w:val="21"/>
          <w:lang w:val="en-US" w:eastAsia="zh-CN"/>
        </w:rPr>
        <w:t>)主持人</w:t>
      </w:r>
    </w:p>
    <w:p w14:paraId="03BD31E2">
      <w:pPr>
        <w:keepNext w:val="0"/>
        <w:keepLines w:val="0"/>
        <w:pageBreakBefore w:val="0"/>
        <w:shd w:val="clear" w:color="auto" w:fill="FFFFFF"/>
        <w:kinsoku/>
        <w:wordWrap/>
        <w:overflowPunct/>
        <w:topLinePunct w:val="0"/>
        <w:autoSpaceDE/>
        <w:autoSpaceDN/>
        <w:bidi w:val="0"/>
        <w:adjustRightInd/>
        <w:snapToGrid/>
        <w:ind w:firstLine="420" w:firstLineChars="200"/>
        <w:textAlignment w:val="auto"/>
        <w:rPr>
          <w:rFonts w:hint="eastAsia"/>
          <w:color w:val="000000"/>
          <w:szCs w:val="21"/>
        </w:rPr>
      </w:pPr>
    </w:p>
    <w:p w14:paraId="3C62D6EA">
      <w:pPr>
        <w:keepNext w:val="0"/>
        <w:keepLines w:val="0"/>
        <w:pageBreakBefore w:val="0"/>
        <w:kinsoku/>
        <w:wordWrap/>
        <w:overflowPunct/>
        <w:topLinePunct w:val="0"/>
        <w:autoSpaceDE/>
        <w:autoSpaceDN/>
        <w:bidi w:val="0"/>
        <w:adjustRightInd/>
        <w:snapToGrid/>
        <w:spacing w:line="240" w:lineRule="auto"/>
        <w:textAlignment w:val="auto"/>
        <w:rPr>
          <w:rFonts w:eastAsiaTheme="minorEastAsia"/>
          <w:b/>
          <w:szCs w:val="21"/>
        </w:rPr>
      </w:pPr>
      <w:r>
        <w:rPr>
          <w:rFonts w:hint="eastAsia" w:eastAsiaTheme="minorEastAsia"/>
          <w:b/>
          <w:szCs w:val="21"/>
        </w:rPr>
        <w:t>作者简介：</w:t>
      </w:r>
    </w:p>
    <w:p w14:paraId="16FD2B91">
      <w:pPr>
        <w:rPr>
          <w:b/>
          <w:bCs/>
          <w:color w:val="000000"/>
        </w:rPr>
      </w:pPr>
    </w:p>
    <w:p w14:paraId="5C9C92D1">
      <w:pPr>
        <w:ind w:firstLine="422" w:firstLineChars="200"/>
        <w:rPr>
          <w:color w:val="000000"/>
        </w:rPr>
      </w:pPr>
      <w:r>
        <w:rPr>
          <w:rStyle w:val="13"/>
          <w:b/>
          <w:bCs/>
          <w:color w:val="000000"/>
          <w:szCs w:val="21"/>
        </w:rPr>
        <w:drawing>
          <wp:anchor distT="0" distB="0" distL="114300" distR="114300" simplePos="0" relativeHeight="251661312" behindDoc="0" locked="0" layoutInCell="1" allowOverlap="1">
            <wp:simplePos x="0" y="0"/>
            <wp:positionH relativeFrom="column">
              <wp:posOffset>2540</wp:posOffset>
            </wp:positionH>
            <wp:positionV relativeFrom="paragraph">
              <wp:posOffset>26035</wp:posOffset>
            </wp:positionV>
            <wp:extent cx="685800" cy="685800"/>
            <wp:effectExtent l="0" t="0" r="0" b="0"/>
            <wp:wrapSquare wrapText="bothSides"/>
            <wp:docPr id="283250638" name="图片 1" descr="H:/安德鲁/书讯/240219/6013-7330.jpeg6013-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50638" name="图片 1" descr="H:/安德鲁/书讯/240219/6013-7330.jpeg6013-7330"/>
                    <pic:cNvPicPr>
                      <a:picLocks noChangeAspect="1" noChangeArrowheads="1"/>
                    </pic:cNvPicPr>
                  </pic:nvPicPr>
                  <pic:blipFill>
                    <a:blip r:embed="rId9"/>
                    <a:srcRect l="14227" t="2937" r="22281" b="1880"/>
                    <a:stretch>
                      <a:fillRect/>
                    </a:stretch>
                  </pic:blipFill>
                  <pic:spPr>
                    <a:xfrm>
                      <a:off x="0" y="0"/>
                      <a:ext cx="685800" cy="685800"/>
                    </a:xfrm>
                    <a:prstGeom prst="rect">
                      <a:avLst/>
                    </a:prstGeom>
                    <a:noFill/>
                  </pic:spPr>
                </pic:pic>
              </a:graphicData>
            </a:graphic>
          </wp:anchor>
        </w:drawing>
      </w:r>
      <w:r>
        <w:rPr>
          <w:rFonts w:hint="eastAsia"/>
          <w:b/>
          <w:color w:val="000000"/>
        </w:rPr>
        <w:t>克洛伊·道尔顿(Chloe Dalton)</w:t>
      </w:r>
      <w:r>
        <w:rPr>
          <w:rFonts w:hint="eastAsia"/>
          <w:color w:val="000000"/>
        </w:rPr>
        <w:t>是一位政治顾问、外交政策专家和作家，毕业于牛津大学奥里尔学院(Oriel College)，最近在牛津大学赛德商学院(Said Business School)获得了MBA学位。她曾担任前外交大臣威廉·黑格(William Hague)的特别顾问和演讲稿撰写人长达十年，2015年以来，她一直担任安吉丽娜·朱莉(Angelina Jolie)的顾问、合作者和写作伙伴。作为作家，她为女王伊丽莎白二世、威廉王子、哈里王子、安吉丽娜·朱莉以及威廉·黑格和其他议员等各种各样的人物写过文章。她的作品发表在世界各地的报纸和杂志上。</w:t>
      </w:r>
    </w:p>
    <w:p w14:paraId="23E6592B">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rFonts w:hint="eastAsia"/>
          <w:b/>
          <w:bCs/>
          <w:kern w:val="0"/>
          <w:szCs w:val="21"/>
          <w:lang w:val="en-US" w:eastAsia="zh-CN"/>
        </w:rPr>
      </w:pPr>
    </w:p>
    <w:p w14:paraId="00C73FEB">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rFonts w:hint="default"/>
          <w:b/>
          <w:bCs/>
          <w:kern w:val="0"/>
          <w:szCs w:val="21"/>
          <w:lang w:val="en-US" w:eastAsia="zh-CN"/>
        </w:rPr>
      </w:pPr>
    </w:p>
    <w:p w14:paraId="00BF9D18">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b/>
          <w:bCs/>
          <w:kern w:val="0"/>
          <w:szCs w:val="21"/>
        </w:rPr>
      </w:pPr>
    </w:p>
    <w:p w14:paraId="456DA3B1">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b/>
          <w:bCs/>
          <w:color w:val="000000"/>
          <w:kern w:val="0"/>
          <w:szCs w:val="21"/>
        </w:rPr>
      </w:pPr>
    </w:p>
    <w:p w14:paraId="21B2A4BF">
      <w:pPr>
        <w:keepNext w:val="0"/>
        <w:keepLines w:val="0"/>
        <w:pageBreakBefore w:val="0"/>
        <w:kinsoku/>
        <w:wordWrap/>
        <w:overflowPunct/>
        <w:topLinePunct w:val="0"/>
        <w:autoSpaceDE/>
        <w:autoSpaceDN/>
        <w:bidi w:val="0"/>
        <w:adjustRightInd/>
        <w:snapToGrid/>
        <w:spacing w:line="240" w:lineRule="auto"/>
        <w:textAlignment w:val="auto"/>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1C2969BB">
      <w:pPr>
        <w:keepNext w:val="0"/>
        <w:keepLines w:val="0"/>
        <w:pageBreakBefore w:val="0"/>
        <w:kinsoku/>
        <w:wordWrap/>
        <w:overflowPunct/>
        <w:topLinePunct w:val="0"/>
        <w:autoSpaceDE/>
        <w:autoSpaceDN/>
        <w:bidi w:val="0"/>
        <w:adjustRightInd/>
        <w:snapToGrid/>
        <w:spacing w:line="240" w:lineRule="auto"/>
        <w:textAlignment w:val="auto"/>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5"/>
          <w:rFonts w:hint="eastAsia"/>
          <w:szCs w:val="21"/>
        </w:rPr>
        <w:t>Righ</w:t>
      </w:r>
      <w:r>
        <w:rPr>
          <w:rStyle w:val="15"/>
          <w:szCs w:val="21"/>
        </w:rPr>
        <w:t>ts@nurnberg.com.cn</w:t>
      </w:r>
      <w:r>
        <w:rPr>
          <w:rStyle w:val="15"/>
          <w:szCs w:val="21"/>
        </w:rPr>
        <w:fldChar w:fldCharType="end"/>
      </w:r>
    </w:p>
    <w:p w14:paraId="04D389D2">
      <w:pPr>
        <w:keepNext w:val="0"/>
        <w:keepLines w:val="0"/>
        <w:pageBreakBefore w:val="0"/>
        <w:kinsoku/>
        <w:wordWrap/>
        <w:overflowPunct/>
        <w:topLinePunct w:val="0"/>
        <w:autoSpaceDE/>
        <w:autoSpaceDN/>
        <w:bidi w:val="0"/>
        <w:adjustRightInd/>
        <w:snapToGrid/>
        <w:spacing w:line="240" w:lineRule="auto"/>
        <w:textAlignment w:val="auto"/>
        <w:rPr>
          <w:b/>
          <w:color w:val="000000"/>
          <w:szCs w:val="21"/>
        </w:rPr>
      </w:pPr>
      <w:r>
        <w:rPr>
          <w:color w:val="000000"/>
          <w:szCs w:val="21"/>
        </w:rPr>
        <w:t>安德鲁·纳伯格联合国际有限公司北京代表处</w:t>
      </w:r>
    </w:p>
    <w:p w14:paraId="70482808">
      <w:pPr>
        <w:keepNext w:val="0"/>
        <w:keepLines w:val="0"/>
        <w:pageBreakBefore w:val="0"/>
        <w:kinsoku/>
        <w:wordWrap/>
        <w:overflowPunct/>
        <w:topLinePunct w:val="0"/>
        <w:autoSpaceDE/>
        <w:autoSpaceDN/>
        <w:bidi w:val="0"/>
        <w:adjustRightInd/>
        <w:snapToGrid/>
        <w:spacing w:line="240" w:lineRule="auto"/>
        <w:textAlignment w:val="auto"/>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6A2CEEBC">
      <w:pPr>
        <w:keepNext w:val="0"/>
        <w:keepLines w:val="0"/>
        <w:pageBreakBefore w:val="0"/>
        <w:kinsoku/>
        <w:wordWrap/>
        <w:overflowPunct/>
        <w:topLinePunct w:val="0"/>
        <w:autoSpaceDE/>
        <w:autoSpaceDN/>
        <w:bidi w:val="0"/>
        <w:adjustRightInd/>
        <w:snapToGrid/>
        <w:spacing w:line="240" w:lineRule="auto"/>
        <w:textAlignment w:val="auto"/>
        <w:rPr>
          <w:b/>
          <w:color w:val="000000"/>
          <w:szCs w:val="21"/>
        </w:rPr>
      </w:pPr>
      <w:r>
        <w:rPr>
          <w:color w:val="000000"/>
          <w:szCs w:val="21"/>
        </w:rPr>
        <w:t>电话：010-82504106,   传真：010-82504200</w:t>
      </w:r>
    </w:p>
    <w:p w14:paraId="1E429410">
      <w:pPr>
        <w:keepNext w:val="0"/>
        <w:keepLines w:val="0"/>
        <w:pageBreakBefore w:val="0"/>
        <w:kinsoku/>
        <w:wordWrap/>
        <w:overflowPunct/>
        <w:topLinePunct w:val="0"/>
        <w:autoSpaceDE/>
        <w:autoSpaceDN/>
        <w:bidi w:val="0"/>
        <w:adjustRightInd/>
        <w:snapToGrid/>
        <w:spacing w:line="240" w:lineRule="auto"/>
        <w:textAlignment w:val="auto"/>
        <w:rPr>
          <w:rStyle w:val="15"/>
          <w:szCs w:val="21"/>
        </w:rPr>
      </w:pPr>
      <w:r>
        <w:rPr>
          <w:color w:val="000000"/>
          <w:szCs w:val="21"/>
        </w:rPr>
        <w:t>公司网址：</w:t>
      </w:r>
      <w:r>
        <w:fldChar w:fldCharType="begin"/>
      </w:r>
      <w:r>
        <w:instrText xml:space="preserve"> HYPERLINK "http://www.nurnberg.com.cn/" </w:instrText>
      </w:r>
      <w:r>
        <w:fldChar w:fldCharType="separate"/>
      </w:r>
      <w:r>
        <w:rPr>
          <w:rStyle w:val="15"/>
          <w:szCs w:val="21"/>
        </w:rPr>
        <w:t>http://www.nurnberg.com.cn</w:t>
      </w:r>
      <w:r>
        <w:rPr>
          <w:rStyle w:val="15"/>
          <w:szCs w:val="21"/>
        </w:rPr>
        <w:fldChar w:fldCharType="end"/>
      </w:r>
    </w:p>
    <w:p w14:paraId="66EF0BB2">
      <w:pPr>
        <w:keepNext w:val="0"/>
        <w:keepLines w:val="0"/>
        <w:pageBreakBefore w:val="0"/>
        <w:kinsoku/>
        <w:wordWrap/>
        <w:overflowPunct/>
        <w:topLinePunct w:val="0"/>
        <w:autoSpaceDE/>
        <w:autoSpaceDN/>
        <w:bidi w:val="0"/>
        <w:adjustRightInd/>
        <w:snapToGrid/>
        <w:spacing w:line="240" w:lineRule="auto"/>
        <w:textAlignment w:val="auto"/>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5"/>
          <w:szCs w:val="21"/>
        </w:rPr>
        <w:t>http://www.nurnberg.com.cn/booklist_zh/list.aspx</w:t>
      </w:r>
      <w:r>
        <w:rPr>
          <w:rStyle w:val="15"/>
          <w:szCs w:val="21"/>
        </w:rPr>
        <w:fldChar w:fldCharType="end"/>
      </w:r>
    </w:p>
    <w:p w14:paraId="7AB0B5A6">
      <w:pPr>
        <w:keepNext w:val="0"/>
        <w:keepLines w:val="0"/>
        <w:pageBreakBefore w:val="0"/>
        <w:kinsoku/>
        <w:wordWrap/>
        <w:overflowPunct/>
        <w:topLinePunct w:val="0"/>
        <w:autoSpaceDE/>
        <w:autoSpaceDN/>
        <w:bidi w:val="0"/>
        <w:adjustRightInd/>
        <w:snapToGrid/>
        <w:spacing w:line="240" w:lineRule="auto"/>
        <w:textAlignment w:val="auto"/>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5"/>
          <w:szCs w:val="21"/>
        </w:rPr>
        <w:t>http://www.nurnberg.com.cn/book/book.aspx</w:t>
      </w:r>
      <w:r>
        <w:rPr>
          <w:rStyle w:val="15"/>
          <w:szCs w:val="21"/>
        </w:rPr>
        <w:fldChar w:fldCharType="end"/>
      </w:r>
    </w:p>
    <w:p w14:paraId="3B470455">
      <w:pPr>
        <w:keepNext w:val="0"/>
        <w:keepLines w:val="0"/>
        <w:pageBreakBefore w:val="0"/>
        <w:kinsoku/>
        <w:wordWrap/>
        <w:overflowPunct/>
        <w:topLinePunct w:val="0"/>
        <w:autoSpaceDE/>
        <w:autoSpaceDN/>
        <w:bidi w:val="0"/>
        <w:adjustRightInd/>
        <w:snapToGrid/>
        <w:spacing w:line="240" w:lineRule="auto"/>
        <w:textAlignment w:val="auto"/>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5"/>
          <w:szCs w:val="21"/>
        </w:rPr>
        <w:t>http://www.nurnberg.com.cn/video/video.aspx</w:t>
      </w:r>
      <w:r>
        <w:rPr>
          <w:rStyle w:val="15"/>
          <w:szCs w:val="21"/>
        </w:rPr>
        <w:fldChar w:fldCharType="end"/>
      </w:r>
    </w:p>
    <w:p w14:paraId="0E913194">
      <w:pPr>
        <w:keepNext w:val="0"/>
        <w:keepLines w:val="0"/>
        <w:pageBreakBefore w:val="0"/>
        <w:kinsoku/>
        <w:wordWrap/>
        <w:overflowPunct/>
        <w:topLinePunct w:val="0"/>
        <w:autoSpaceDE/>
        <w:autoSpaceDN/>
        <w:bidi w:val="0"/>
        <w:adjustRightInd/>
        <w:snapToGrid/>
        <w:spacing w:line="240" w:lineRule="auto"/>
        <w:textAlignment w:val="auto"/>
        <w:rPr>
          <w:rStyle w:val="15"/>
          <w:szCs w:val="21"/>
        </w:rPr>
      </w:pPr>
      <w:r>
        <w:rPr>
          <w:color w:val="000000"/>
          <w:szCs w:val="21"/>
        </w:rPr>
        <w:t>豆瓣小站：</w:t>
      </w:r>
      <w:r>
        <w:fldChar w:fldCharType="begin"/>
      </w:r>
      <w:r>
        <w:instrText xml:space="preserve"> HYPERLINK "http://site.douban.com/110577/" </w:instrText>
      </w:r>
      <w:r>
        <w:fldChar w:fldCharType="separate"/>
      </w:r>
      <w:r>
        <w:rPr>
          <w:rStyle w:val="15"/>
          <w:szCs w:val="21"/>
        </w:rPr>
        <w:t>http://site.douban.com/110577/</w:t>
      </w:r>
      <w:r>
        <w:rPr>
          <w:rStyle w:val="15"/>
          <w:szCs w:val="21"/>
        </w:rPr>
        <w:fldChar w:fldCharType="end"/>
      </w:r>
    </w:p>
    <w:p w14:paraId="633F941E">
      <w:pPr>
        <w:keepNext w:val="0"/>
        <w:keepLines w:val="0"/>
        <w:pageBreakBefore w:val="0"/>
        <w:kinsoku/>
        <w:wordWrap/>
        <w:overflowPunct/>
        <w:topLinePunct w:val="0"/>
        <w:autoSpaceDE/>
        <w:autoSpaceDN/>
        <w:bidi w:val="0"/>
        <w:adjustRightInd/>
        <w:snapToGrid/>
        <w:spacing w:line="240" w:lineRule="auto"/>
        <w:textAlignment w:val="auto"/>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3775EDB5">
      <w:pPr>
        <w:keepNext w:val="0"/>
        <w:keepLines w:val="0"/>
        <w:pageBreakBefore w:val="0"/>
        <w:shd w:val="clear" w:color="auto" w:fill="FFFFFF"/>
        <w:kinsoku/>
        <w:wordWrap/>
        <w:overflowPunct/>
        <w:topLinePunct w:val="0"/>
        <w:autoSpaceDE/>
        <w:autoSpaceDN/>
        <w:bidi w:val="0"/>
        <w:adjustRightInd/>
        <w:snapToGrid/>
        <w:spacing w:line="240" w:lineRule="auto"/>
        <w:textAlignment w:val="auto"/>
        <w:rPr>
          <w:color w:val="000000"/>
        </w:rPr>
      </w:pPr>
      <w:r>
        <w:rPr>
          <w:color w:val="000000"/>
          <w:szCs w:val="21"/>
        </w:rPr>
        <w:t>微信订阅号：</w:t>
      </w:r>
      <w:r>
        <w:rPr>
          <w:rFonts w:hint="eastAsia"/>
          <w:color w:val="0000FF"/>
          <w:szCs w:val="21"/>
          <w:u w:val="single"/>
        </w:rPr>
        <w:t>安德鲁纳伯格联合国际北京代表处</w:t>
      </w:r>
    </w:p>
    <w:sectPr>
      <w:headerReference r:id="rId3" w:type="default"/>
      <w:footerReference r:id="rId4" w:type="default"/>
      <w:pgSz w:w="11906" w:h="16838"/>
      <w:pgMar w:top="1304" w:right="1701" w:bottom="1304" w:left="1701" w:header="851" w:footer="6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Arial">
    <w:panose1 w:val="020B0604020202020204"/>
    <w:charset w:val="00"/>
    <w:family w:val="auto"/>
    <w:pitch w:val="default"/>
    <w:sig w:usb0="E0002EFF" w:usb1="C000785B" w:usb2="00000009" w:usb3="00000000" w:csb0="400001FF" w:csb1="FFFF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794FE">
    <w:pPr>
      <w:pBdr>
        <w:bottom w:val="single" w:color="auto" w:sz="6" w:space="1"/>
      </w:pBdr>
      <w:jc w:val="center"/>
      <w:rPr>
        <w:rFonts w:ascii="方正姚体" w:eastAsia="方正姚体"/>
        <w:sz w:val="18"/>
      </w:rPr>
    </w:pPr>
  </w:p>
  <w:p w14:paraId="389BB1EF">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4805F99C">
    <w:pPr>
      <w:jc w:val="center"/>
      <w:rPr>
        <w:rFonts w:ascii="方正姚体" w:eastAsia="方正姚体"/>
        <w:sz w:val="18"/>
        <w:szCs w:val="18"/>
      </w:rPr>
    </w:pPr>
    <w:r>
      <w:rPr>
        <w:rFonts w:hint="eastAsia" w:ascii="方正姚体" w:eastAsia="方正姚体"/>
        <w:sz w:val="18"/>
        <w:szCs w:val="18"/>
      </w:rPr>
      <w:t>电话：010-82504106，88810959，传真：010-82504200</w:t>
    </w:r>
  </w:p>
  <w:p w14:paraId="2845C312">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5"/>
        <w:rFonts w:hint="eastAsia" w:ascii="方正姚体" w:eastAsia="方正姚体"/>
        <w:sz w:val="18"/>
        <w:szCs w:val="18"/>
      </w:rPr>
      <w:t>www.nurnberg.com.cn</w:t>
    </w:r>
    <w:r>
      <w:rPr>
        <w:rStyle w:val="15"/>
        <w:rFonts w:hint="eastAsia" w:ascii="方正姚体" w:eastAsia="方正姚体"/>
        <w:sz w:val="18"/>
        <w:szCs w:val="18"/>
      </w:rPr>
      <w:fldChar w:fldCharType="end"/>
    </w:r>
  </w:p>
  <w:p w14:paraId="17594483">
    <w:pPr>
      <w:pStyle w:val="6"/>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D68F1">
    <w:pPr>
      <w:jc w:val="right"/>
      <w:rPr>
        <w:rFonts w:eastAsia="黑体"/>
        <w:b/>
        <w:bCs/>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024FAE89">
    <w:pPr>
      <w:pStyle w:val="7"/>
      <w:jc w:val="right"/>
      <w:rPr>
        <w:rFonts w:eastAsia="方正姚体"/>
        <w:b/>
        <w:bCs/>
      </w:rPr>
    </w:pPr>
    <w:r>
      <w:rPr>
        <w:rFonts w:hint="eastAsia" w:eastAsia="方正姚体"/>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6951C3"/>
    <w:multiLevelType w:val="singleLevel"/>
    <w:tmpl w:val="EC6951C3"/>
    <w:lvl w:ilvl="0" w:tentative="0">
      <w:start w:val="1"/>
      <w:numFmt w:val="bullet"/>
      <w:lvlText w:val=""/>
      <w:lvlJc w:val="left"/>
      <w:pPr>
        <w:ind w:left="420" w:hanging="420"/>
      </w:pPr>
      <w:rPr>
        <w:rFonts w:hint="default" w:ascii="Wingdings" w:hAnsi="Wingdings"/>
      </w:rPr>
    </w:lvl>
  </w:abstractNum>
  <w:abstractNum w:abstractNumId="1">
    <w:nsid w:val="28F4F972"/>
    <w:multiLevelType w:val="singleLevel"/>
    <w:tmpl w:val="28F4F972"/>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M4YmNmYjdiOWU3NWMwYWYxMTc0NWM5OWFlNjY3OWMifQ=="/>
  </w:docVars>
  <w:rsids>
    <w:rsidRoot w:val="00A71D38"/>
    <w:rsid w:val="0000034F"/>
    <w:rsid w:val="00002538"/>
    <w:rsid w:val="00002608"/>
    <w:rsid w:val="00006BEC"/>
    <w:rsid w:val="00010866"/>
    <w:rsid w:val="00012981"/>
    <w:rsid w:val="00012E18"/>
    <w:rsid w:val="00013CE1"/>
    <w:rsid w:val="0001499D"/>
    <w:rsid w:val="00014C1E"/>
    <w:rsid w:val="000154D7"/>
    <w:rsid w:val="00015D9E"/>
    <w:rsid w:val="00016A67"/>
    <w:rsid w:val="000211B7"/>
    <w:rsid w:val="0002623F"/>
    <w:rsid w:val="000308D2"/>
    <w:rsid w:val="000369CB"/>
    <w:rsid w:val="0003734A"/>
    <w:rsid w:val="000377D7"/>
    <w:rsid w:val="00037EDE"/>
    <w:rsid w:val="00044468"/>
    <w:rsid w:val="000471BE"/>
    <w:rsid w:val="0005146A"/>
    <w:rsid w:val="00052601"/>
    <w:rsid w:val="0005296B"/>
    <w:rsid w:val="00056082"/>
    <w:rsid w:val="0006074F"/>
    <w:rsid w:val="000649FF"/>
    <w:rsid w:val="0006722F"/>
    <w:rsid w:val="00067E08"/>
    <w:rsid w:val="00072043"/>
    <w:rsid w:val="000721D3"/>
    <w:rsid w:val="000751F2"/>
    <w:rsid w:val="0007792C"/>
    <w:rsid w:val="00080A1A"/>
    <w:rsid w:val="000828F5"/>
    <w:rsid w:val="00094542"/>
    <w:rsid w:val="000958CC"/>
    <w:rsid w:val="000A276C"/>
    <w:rsid w:val="000A29A9"/>
    <w:rsid w:val="000A2E1D"/>
    <w:rsid w:val="000A6996"/>
    <w:rsid w:val="000A73C3"/>
    <w:rsid w:val="000B0918"/>
    <w:rsid w:val="000B22DE"/>
    <w:rsid w:val="000C1EE1"/>
    <w:rsid w:val="000C284F"/>
    <w:rsid w:val="000C2E5A"/>
    <w:rsid w:val="000C380D"/>
    <w:rsid w:val="000C4692"/>
    <w:rsid w:val="000C6B43"/>
    <w:rsid w:val="000C7101"/>
    <w:rsid w:val="000C780B"/>
    <w:rsid w:val="000D447B"/>
    <w:rsid w:val="000E12E3"/>
    <w:rsid w:val="000E219B"/>
    <w:rsid w:val="000F61D5"/>
    <w:rsid w:val="001002BD"/>
    <w:rsid w:val="0010039B"/>
    <w:rsid w:val="001003C1"/>
    <w:rsid w:val="00100A13"/>
    <w:rsid w:val="00100FD3"/>
    <w:rsid w:val="0010398E"/>
    <w:rsid w:val="001052B5"/>
    <w:rsid w:val="00106774"/>
    <w:rsid w:val="00106D0C"/>
    <w:rsid w:val="00114D21"/>
    <w:rsid w:val="00133628"/>
    <w:rsid w:val="00134275"/>
    <w:rsid w:val="00137035"/>
    <w:rsid w:val="00142CBE"/>
    <w:rsid w:val="0014507F"/>
    <w:rsid w:val="00146F64"/>
    <w:rsid w:val="00151609"/>
    <w:rsid w:val="00152F8A"/>
    <w:rsid w:val="00155A14"/>
    <w:rsid w:val="00157258"/>
    <w:rsid w:val="00161F32"/>
    <w:rsid w:val="001639E3"/>
    <w:rsid w:val="00166064"/>
    <w:rsid w:val="001705F4"/>
    <w:rsid w:val="00171E49"/>
    <w:rsid w:val="00176F33"/>
    <w:rsid w:val="00182905"/>
    <w:rsid w:val="001835F4"/>
    <w:rsid w:val="0018456D"/>
    <w:rsid w:val="001859C2"/>
    <w:rsid w:val="00187DD2"/>
    <w:rsid w:val="001913BB"/>
    <w:rsid w:val="0019310E"/>
    <w:rsid w:val="001936BD"/>
    <w:rsid w:val="00197385"/>
    <w:rsid w:val="001A170B"/>
    <w:rsid w:val="001A2FAA"/>
    <w:rsid w:val="001A7625"/>
    <w:rsid w:val="001B26D7"/>
    <w:rsid w:val="001B2F5C"/>
    <w:rsid w:val="001B3067"/>
    <w:rsid w:val="001B5A45"/>
    <w:rsid w:val="001C154E"/>
    <w:rsid w:val="001C3065"/>
    <w:rsid w:val="001C47E4"/>
    <w:rsid w:val="001C4855"/>
    <w:rsid w:val="001C4FF9"/>
    <w:rsid w:val="001C58F1"/>
    <w:rsid w:val="001C76A0"/>
    <w:rsid w:val="001D41B1"/>
    <w:rsid w:val="001D57C1"/>
    <w:rsid w:val="001D6BD3"/>
    <w:rsid w:val="001E141F"/>
    <w:rsid w:val="001E2957"/>
    <w:rsid w:val="001E696D"/>
    <w:rsid w:val="001F0856"/>
    <w:rsid w:val="00200344"/>
    <w:rsid w:val="00202EB5"/>
    <w:rsid w:val="002037EA"/>
    <w:rsid w:val="0021027E"/>
    <w:rsid w:val="00212EA1"/>
    <w:rsid w:val="00215288"/>
    <w:rsid w:val="00215937"/>
    <w:rsid w:val="0021654B"/>
    <w:rsid w:val="002428B4"/>
    <w:rsid w:val="00246D10"/>
    <w:rsid w:val="002529AC"/>
    <w:rsid w:val="0025531D"/>
    <w:rsid w:val="00256CC3"/>
    <w:rsid w:val="002670DA"/>
    <w:rsid w:val="0027188C"/>
    <w:rsid w:val="00271FB3"/>
    <w:rsid w:val="00272BB0"/>
    <w:rsid w:val="00272FF8"/>
    <w:rsid w:val="00274BF1"/>
    <w:rsid w:val="00276227"/>
    <w:rsid w:val="002808F3"/>
    <w:rsid w:val="0028760E"/>
    <w:rsid w:val="002904B8"/>
    <w:rsid w:val="00294410"/>
    <w:rsid w:val="00295DF5"/>
    <w:rsid w:val="002A022A"/>
    <w:rsid w:val="002A17A3"/>
    <w:rsid w:val="002A591A"/>
    <w:rsid w:val="002A598F"/>
    <w:rsid w:val="002A5D64"/>
    <w:rsid w:val="002A7FA4"/>
    <w:rsid w:val="002B18F2"/>
    <w:rsid w:val="002B1B16"/>
    <w:rsid w:val="002B256D"/>
    <w:rsid w:val="002B3FB1"/>
    <w:rsid w:val="002B4E09"/>
    <w:rsid w:val="002B51C1"/>
    <w:rsid w:val="002B6F45"/>
    <w:rsid w:val="002B7D5A"/>
    <w:rsid w:val="002D3C25"/>
    <w:rsid w:val="002E31A2"/>
    <w:rsid w:val="002E37FF"/>
    <w:rsid w:val="002E58C3"/>
    <w:rsid w:val="002E5DC5"/>
    <w:rsid w:val="002E5F2A"/>
    <w:rsid w:val="002F28B7"/>
    <w:rsid w:val="002F4016"/>
    <w:rsid w:val="002F47CA"/>
    <w:rsid w:val="002F49FB"/>
    <w:rsid w:val="0030073F"/>
    <w:rsid w:val="00303220"/>
    <w:rsid w:val="00304B31"/>
    <w:rsid w:val="003071B8"/>
    <w:rsid w:val="00307760"/>
    <w:rsid w:val="00313D8C"/>
    <w:rsid w:val="003143DD"/>
    <w:rsid w:val="00315089"/>
    <w:rsid w:val="00320925"/>
    <w:rsid w:val="00321AF4"/>
    <w:rsid w:val="003222F0"/>
    <w:rsid w:val="00322B4B"/>
    <w:rsid w:val="0032423B"/>
    <w:rsid w:val="00326C8D"/>
    <w:rsid w:val="003311A3"/>
    <w:rsid w:val="003311CF"/>
    <w:rsid w:val="00331CEE"/>
    <w:rsid w:val="003330B6"/>
    <w:rsid w:val="00337304"/>
    <w:rsid w:val="0034375A"/>
    <w:rsid w:val="00344C37"/>
    <w:rsid w:val="00345EEF"/>
    <w:rsid w:val="00346BE5"/>
    <w:rsid w:val="003506E2"/>
    <w:rsid w:val="00352405"/>
    <w:rsid w:val="0035593A"/>
    <w:rsid w:val="0036341A"/>
    <w:rsid w:val="00366751"/>
    <w:rsid w:val="0037085F"/>
    <w:rsid w:val="00371360"/>
    <w:rsid w:val="003717A3"/>
    <w:rsid w:val="00376774"/>
    <w:rsid w:val="00383FD0"/>
    <w:rsid w:val="00390940"/>
    <w:rsid w:val="00394ADC"/>
    <w:rsid w:val="003972FB"/>
    <w:rsid w:val="003A2F57"/>
    <w:rsid w:val="003A45E3"/>
    <w:rsid w:val="003A5EE9"/>
    <w:rsid w:val="003A6586"/>
    <w:rsid w:val="003A75D2"/>
    <w:rsid w:val="003B25FD"/>
    <w:rsid w:val="003B5916"/>
    <w:rsid w:val="003C11BB"/>
    <w:rsid w:val="003C2DA6"/>
    <w:rsid w:val="003C66FF"/>
    <w:rsid w:val="003D0413"/>
    <w:rsid w:val="003D27B2"/>
    <w:rsid w:val="003D4957"/>
    <w:rsid w:val="003D533D"/>
    <w:rsid w:val="003E0567"/>
    <w:rsid w:val="003E28B4"/>
    <w:rsid w:val="003E2B7F"/>
    <w:rsid w:val="003E754D"/>
    <w:rsid w:val="003E7925"/>
    <w:rsid w:val="003F05DE"/>
    <w:rsid w:val="003F0933"/>
    <w:rsid w:val="003F0CD0"/>
    <w:rsid w:val="003F2F14"/>
    <w:rsid w:val="003F5825"/>
    <w:rsid w:val="003F5DB7"/>
    <w:rsid w:val="003F757E"/>
    <w:rsid w:val="00402916"/>
    <w:rsid w:val="00407A91"/>
    <w:rsid w:val="004148D5"/>
    <w:rsid w:val="00414A9C"/>
    <w:rsid w:val="004150F4"/>
    <w:rsid w:val="004151BB"/>
    <w:rsid w:val="00415BA8"/>
    <w:rsid w:val="00422041"/>
    <w:rsid w:val="004225C2"/>
    <w:rsid w:val="00431D1E"/>
    <w:rsid w:val="0043213E"/>
    <w:rsid w:val="004369A6"/>
    <w:rsid w:val="00442DBD"/>
    <w:rsid w:val="00452828"/>
    <w:rsid w:val="00454774"/>
    <w:rsid w:val="004554A0"/>
    <w:rsid w:val="004611D6"/>
    <w:rsid w:val="00462D1B"/>
    <w:rsid w:val="00462FAD"/>
    <w:rsid w:val="00463285"/>
    <w:rsid w:val="00466422"/>
    <w:rsid w:val="00471DDA"/>
    <w:rsid w:val="00471E19"/>
    <w:rsid w:val="004727D9"/>
    <w:rsid w:val="004732BF"/>
    <w:rsid w:val="004750B4"/>
    <w:rsid w:val="00475CC3"/>
    <w:rsid w:val="004768B7"/>
    <w:rsid w:val="004778DF"/>
    <w:rsid w:val="00484EAC"/>
    <w:rsid w:val="0049078D"/>
    <w:rsid w:val="00491229"/>
    <w:rsid w:val="004A174F"/>
    <w:rsid w:val="004A18EB"/>
    <w:rsid w:val="004A5622"/>
    <w:rsid w:val="004A7899"/>
    <w:rsid w:val="004B15F5"/>
    <w:rsid w:val="004B4C85"/>
    <w:rsid w:val="004B64D1"/>
    <w:rsid w:val="004C7A29"/>
    <w:rsid w:val="004D117F"/>
    <w:rsid w:val="004E52F4"/>
    <w:rsid w:val="004E7135"/>
    <w:rsid w:val="004F1E7A"/>
    <w:rsid w:val="004F281C"/>
    <w:rsid w:val="004F47CD"/>
    <w:rsid w:val="004F734A"/>
    <w:rsid w:val="0050147C"/>
    <w:rsid w:val="00501920"/>
    <w:rsid w:val="00505D66"/>
    <w:rsid w:val="005116BE"/>
    <w:rsid w:val="00511702"/>
    <w:rsid w:val="00511D8F"/>
    <w:rsid w:val="00514B94"/>
    <w:rsid w:val="005272EB"/>
    <w:rsid w:val="00527886"/>
    <w:rsid w:val="00534ED9"/>
    <w:rsid w:val="005356AF"/>
    <w:rsid w:val="00541157"/>
    <w:rsid w:val="005439D1"/>
    <w:rsid w:val="00547E7E"/>
    <w:rsid w:val="005551C7"/>
    <w:rsid w:val="00556080"/>
    <w:rsid w:val="00560CB2"/>
    <w:rsid w:val="005664AD"/>
    <w:rsid w:val="00567C65"/>
    <w:rsid w:val="005737DB"/>
    <w:rsid w:val="00574F99"/>
    <w:rsid w:val="00576F0D"/>
    <w:rsid w:val="00577471"/>
    <w:rsid w:val="00577751"/>
    <w:rsid w:val="00582EAD"/>
    <w:rsid w:val="00583966"/>
    <w:rsid w:val="0058404E"/>
    <w:rsid w:val="00584A90"/>
    <w:rsid w:val="00590357"/>
    <w:rsid w:val="005953CB"/>
    <w:rsid w:val="005A40A1"/>
    <w:rsid w:val="005A5754"/>
    <w:rsid w:val="005A5B8A"/>
    <w:rsid w:val="005B212D"/>
    <w:rsid w:val="005B3268"/>
    <w:rsid w:val="005B6901"/>
    <w:rsid w:val="005B6FB0"/>
    <w:rsid w:val="005B7A30"/>
    <w:rsid w:val="005B7CEB"/>
    <w:rsid w:val="005C06B7"/>
    <w:rsid w:val="005C0F23"/>
    <w:rsid w:val="005C1ED9"/>
    <w:rsid w:val="005C4A04"/>
    <w:rsid w:val="005C6904"/>
    <w:rsid w:val="005D57E6"/>
    <w:rsid w:val="005D6F72"/>
    <w:rsid w:val="005E2B8A"/>
    <w:rsid w:val="005E611E"/>
    <w:rsid w:val="005E6DC3"/>
    <w:rsid w:val="005E6E1D"/>
    <w:rsid w:val="005E77C0"/>
    <w:rsid w:val="006013C4"/>
    <w:rsid w:val="00602E6C"/>
    <w:rsid w:val="006103F6"/>
    <w:rsid w:val="00610C62"/>
    <w:rsid w:val="00614A7C"/>
    <w:rsid w:val="00615924"/>
    <w:rsid w:val="00617C9F"/>
    <w:rsid w:val="00620BD4"/>
    <w:rsid w:val="00630305"/>
    <w:rsid w:val="00630A94"/>
    <w:rsid w:val="006331A0"/>
    <w:rsid w:val="006453B2"/>
    <w:rsid w:val="00645D35"/>
    <w:rsid w:val="00653EE1"/>
    <w:rsid w:val="006628D4"/>
    <w:rsid w:val="00670E5F"/>
    <w:rsid w:val="00674470"/>
    <w:rsid w:val="00676829"/>
    <w:rsid w:val="006858B4"/>
    <w:rsid w:val="00690E1D"/>
    <w:rsid w:val="00697196"/>
    <w:rsid w:val="006A0B34"/>
    <w:rsid w:val="006A0FFB"/>
    <w:rsid w:val="006A3EB0"/>
    <w:rsid w:val="006A4D58"/>
    <w:rsid w:val="006A4FA2"/>
    <w:rsid w:val="006A5ACA"/>
    <w:rsid w:val="006B1375"/>
    <w:rsid w:val="006B1E88"/>
    <w:rsid w:val="006B2FAD"/>
    <w:rsid w:val="006B3D6E"/>
    <w:rsid w:val="006C005B"/>
    <w:rsid w:val="006C1AC2"/>
    <w:rsid w:val="006C36C3"/>
    <w:rsid w:val="006C4CA8"/>
    <w:rsid w:val="006C62BA"/>
    <w:rsid w:val="006C6B97"/>
    <w:rsid w:val="006D198E"/>
    <w:rsid w:val="006D206A"/>
    <w:rsid w:val="006D297D"/>
    <w:rsid w:val="006D485E"/>
    <w:rsid w:val="006E49BA"/>
    <w:rsid w:val="006F043F"/>
    <w:rsid w:val="006F12FF"/>
    <w:rsid w:val="0070392F"/>
    <w:rsid w:val="00710D20"/>
    <w:rsid w:val="00711737"/>
    <w:rsid w:val="007119EC"/>
    <w:rsid w:val="00711B64"/>
    <w:rsid w:val="00717AA6"/>
    <w:rsid w:val="007238C4"/>
    <w:rsid w:val="00723F55"/>
    <w:rsid w:val="0072407A"/>
    <w:rsid w:val="007260D9"/>
    <w:rsid w:val="00726241"/>
    <w:rsid w:val="00727197"/>
    <w:rsid w:val="007308E7"/>
    <w:rsid w:val="00730B71"/>
    <w:rsid w:val="00732FAC"/>
    <w:rsid w:val="00733B18"/>
    <w:rsid w:val="007340DB"/>
    <w:rsid w:val="00736265"/>
    <w:rsid w:val="007367B2"/>
    <w:rsid w:val="0074232A"/>
    <w:rsid w:val="00742BF4"/>
    <w:rsid w:val="00745E40"/>
    <w:rsid w:val="00746F45"/>
    <w:rsid w:val="00747D9C"/>
    <w:rsid w:val="00750C55"/>
    <w:rsid w:val="00750E64"/>
    <w:rsid w:val="0075278B"/>
    <w:rsid w:val="007535B6"/>
    <w:rsid w:val="00755792"/>
    <w:rsid w:val="00756084"/>
    <w:rsid w:val="00756E7A"/>
    <w:rsid w:val="0075707B"/>
    <w:rsid w:val="00757A53"/>
    <w:rsid w:val="00757D84"/>
    <w:rsid w:val="00760BD0"/>
    <w:rsid w:val="0076192D"/>
    <w:rsid w:val="007635F4"/>
    <w:rsid w:val="00763D5E"/>
    <w:rsid w:val="00764731"/>
    <w:rsid w:val="00770233"/>
    <w:rsid w:val="007766E3"/>
    <w:rsid w:val="00783745"/>
    <w:rsid w:val="00784FAA"/>
    <w:rsid w:val="00786728"/>
    <w:rsid w:val="00793F3C"/>
    <w:rsid w:val="00797837"/>
    <w:rsid w:val="007A4BED"/>
    <w:rsid w:val="007A5890"/>
    <w:rsid w:val="007A6A04"/>
    <w:rsid w:val="007B0B68"/>
    <w:rsid w:val="007B0CC5"/>
    <w:rsid w:val="007B0D11"/>
    <w:rsid w:val="007B543B"/>
    <w:rsid w:val="007C091F"/>
    <w:rsid w:val="007C1F14"/>
    <w:rsid w:val="007D1E2D"/>
    <w:rsid w:val="007D22D2"/>
    <w:rsid w:val="007E3882"/>
    <w:rsid w:val="007F13A6"/>
    <w:rsid w:val="007F7CF7"/>
    <w:rsid w:val="00800081"/>
    <w:rsid w:val="00805130"/>
    <w:rsid w:val="008053EF"/>
    <w:rsid w:val="00805764"/>
    <w:rsid w:val="0081329E"/>
    <w:rsid w:val="008142B1"/>
    <w:rsid w:val="00822AAF"/>
    <w:rsid w:val="008303DA"/>
    <w:rsid w:val="00833658"/>
    <w:rsid w:val="00835CB0"/>
    <w:rsid w:val="00836270"/>
    <w:rsid w:val="00843714"/>
    <w:rsid w:val="00846503"/>
    <w:rsid w:val="008520B3"/>
    <w:rsid w:val="00852C2B"/>
    <w:rsid w:val="00852DBA"/>
    <w:rsid w:val="0085525D"/>
    <w:rsid w:val="00856401"/>
    <w:rsid w:val="00860674"/>
    <w:rsid w:val="00861777"/>
    <w:rsid w:val="00861AA6"/>
    <w:rsid w:val="00862531"/>
    <w:rsid w:val="00862DBE"/>
    <w:rsid w:val="008648D3"/>
    <w:rsid w:val="00866B99"/>
    <w:rsid w:val="00867007"/>
    <w:rsid w:val="0087014B"/>
    <w:rsid w:val="00872162"/>
    <w:rsid w:val="00873EF3"/>
    <w:rsid w:val="008758DE"/>
    <w:rsid w:val="008845AD"/>
    <w:rsid w:val="0088592B"/>
    <w:rsid w:val="00885ADE"/>
    <w:rsid w:val="0088708F"/>
    <w:rsid w:val="00891DAE"/>
    <w:rsid w:val="0089462C"/>
    <w:rsid w:val="008955F8"/>
    <w:rsid w:val="0089589B"/>
    <w:rsid w:val="0089652E"/>
    <w:rsid w:val="008A0347"/>
    <w:rsid w:val="008A62BF"/>
    <w:rsid w:val="008B0A5A"/>
    <w:rsid w:val="008B3081"/>
    <w:rsid w:val="008B4DCA"/>
    <w:rsid w:val="008B51B8"/>
    <w:rsid w:val="008B541B"/>
    <w:rsid w:val="008C18CF"/>
    <w:rsid w:val="008C29EB"/>
    <w:rsid w:val="008C6419"/>
    <w:rsid w:val="008C7C6C"/>
    <w:rsid w:val="008D0128"/>
    <w:rsid w:val="008D3EA4"/>
    <w:rsid w:val="008D4D33"/>
    <w:rsid w:val="008E3B3F"/>
    <w:rsid w:val="008E4369"/>
    <w:rsid w:val="008F149E"/>
    <w:rsid w:val="008F2626"/>
    <w:rsid w:val="008F4D79"/>
    <w:rsid w:val="008F4DFE"/>
    <w:rsid w:val="008F5575"/>
    <w:rsid w:val="008F5E49"/>
    <w:rsid w:val="008F7B77"/>
    <w:rsid w:val="009011D4"/>
    <w:rsid w:val="0090364D"/>
    <w:rsid w:val="0090680E"/>
    <w:rsid w:val="00917677"/>
    <w:rsid w:val="0091777E"/>
    <w:rsid w:val="009225ED"/>
    <w:rsid w:val="00923EB5"/>
    <w:rsid w:val="009241E2"/>
    <w:rsid w:val="00924BE6"/>
    <w:rsid w:val="00927BD3"/>
    <w:rsid w:val="009302AB"/>
    <w:rsid w:val="00933B77"/>
    <w:rsid w:val="0093416F"/>
    <w:rsid w:val="00940692"/>
    <w:rsid w:val="00940B93"/>
    <w:rsid w:val="00947EB5"/>
    <w:rsid w:val="009517D3"/>
    <w:rsid w:val="00953DB2"/>
    <w:rsid w:val="00955D06"/>
    <w:rsid w:val="0096089F"/>
    <w:rsid w:val="00961AEF"/>
    <w:rsid w:val="00962870"/>
    <w:rsid w:val="0096640B"/>
    <w:rsid w:val="00977DDD"/>
    <w:rsid w:val="009860D3"/>
    <w:rsid w:val="00990F6E"/>
    <w:rsid w:val="00991BD6"/>
    <w:rsid w:val="009921FC"/>
    <w:rsid w:val="0099571B"/>
    <w:rsid w:val="009A17B0"/>
    <w:rsid w:val="009A6621"/>
    <w:rsid w:val="009B202E"/>
    <w:rsid w:val="009C05EC"/>
    <w:rsid w:val="009C0877"/>
    <w:rsid w:val="009C213E"/>
    <w:rsid w:val="009C2F45"/>
    <w:rsid w:val="009C31DF"/>
    <w:rsid w:val="009C50AB"/>
    <w:rsid w:val="009C5915"/>
    <w:rsid w:val="009C666B"/>
    <w:rsid w:val="009C68E1"/>
    <w:rsid w:val="009D11E9"/>
    <w:rsid w:val="009D22AC"/>
    <w:rsid w:val="009D4F6F"/>
    <w:rsid w:val="009E2A59"/>
    <w:rsid w:val="009E3CCF"/>
    <w:rsid w:val="009E4FAA"/>
    <w:rsid w:val="009E75BC"/>
    <w:rsid w:val="009F1E68"/>
    <w:rsid w:val="009F2CE0"/>
    <w:rsid w:val="00A005AB"/>
    <w:rsid w:val="00A054DA"/>
    <w:rsid w:val="00A105E3"/>
    <w:rsid w:val="00A11986"/>
    <w:rsid w:val="00A13AC1"/>
    <w:rsid w:val="00A174E5"/>
    <w:rsid w:val="00A21B53"/>
    <w:rsid w:val="00A22944"/>
    <w:rsid w:val="00A23FED"/>
    <w:rsid w:val="00A25133"/>
    <w:rsid w:val="00A26616"/>
    <w:rsid w:val="00A40988"/>
    <w:rsid w:val="00A44B8C"/>
    <w:rsid w:val="00A47D90"/>
    <w:rsid w:val="00A526C7"/>
    <w:rsid w:val="00A5640C"/>
    <w:rsid w:val="00A575A3"/>
    <w:rsid w:val="00A602F6"/>
    <w:rsid w:val="00A651B0"/>
    <w:rsid w:val="00A6735C"/>
    <w:rsid w:val="00A70E32"/>
    <w:rsid w:val="00A71D38"/>
    <w:rsid w:val="00A8757C"/>
    <w:rsid w:val="00A90603"/>
    <w:rsid w:val="00A90612"/>
    <w:rsid w:val="00A910E5"/>
    <w:rsid w:val="00AA1AA9"/>
    <w:rsid w:val="00AA306C"/>
    <w:rsid w:val="00AA4414"/>
    <w:rsid w:val="00AA573A"/>
    <w:rsid w:val="00AB4C31"/>
    <w:rsid w:val="00AB5463"/>
    <w:rsid w:val="00AC0393"/>
    <w:rsid w:val="00AC075C"/>
    <w:rsid w:val="00AC3399"/>
    <w:rsid w:val="00AC7FDF"/>
    <w:rsid w:val="00AD250E"/>
    <w:rsid w:val="00AE009F"/>
    <w:rsid w:val="00AF374C"/>
    <w:rsid w:val="00B00560"/>
    <w:rsid w:val="00B01D5B"/>
    <w:rsid w:val="00B05F67"/>
    <w:rsid w:val="00B07E00"/>
    <w:rsid w:val="00B11565"/>
    <w:rsid w:val="00B1495D"/>
    <w:rsid w:val="00B16B56"/>
    <w:rsid w:val="00B210C4"/>
    <w:rsid w:val="00B226DD"/>
    <w:rsid w:val="00B24605"/>
    <w:rsid w:val="00B26A7A"/>
    <w:rsid w:val="00B328E9"/>
    <w:rsid w:val="00B34D09"/>
    <w:rsid w:val="00B43536"/>
    <w:rsid w:val="00B4369F"/>
    <w:rsid w:val="00B44504"/>
    <w:rsid w:val="00B45349"/>
    <w:rsid w:val="00B46616"/>
    <w:rsid w:val="00B46A0A"/>
    <w:rsid w:val="00B47A45"/>
    <w:rsid w:val="00B535DB"/>
    <w:rsid w:val="00B5387C"/>
    <w:rsid w:val="00B546FA"/>
    <w:rsid w:val="00B56462"/>
    <w:rsid w:val="00B61C6E"/>
    <w:rsid w:val="00B628C7"/>
    <w:rsid w:val="00B65F1C"/>
    <w:rsid w:val="00B66C72"/>
    <w:rsid w:val="00B677EF"/>
    <w:rsid w:val="00B70CF6"/>
    <w:rsid w:val="00B81C0B"/>
    <w:rsid w:val="00B84321"/>
    <w:rsid w:val="00B85002"/>
    <w:rsid w:val="00B86217"/>
    <w:rsid w:val="00B87A64"/>
    <w:rsid w:val="00B91EF8"/>
    <w:rsid w:val="00B92BA9"/>
    <w:rsid w:val="00B96AC2"/>
    <w:rsid w:val="00B9717E"/>
    <w:rsid w:val="00B97B86"/>
    <w:rsid w:val="00BA196A"/>
    <w:rsid w:val="00BA1A26"/>
    <w:rsid w:val="00BA412D"/>
    <w:rsid w:val="00BB3761"/>
    <w:rsid w:val="00BB3810"/>
    <w:rsid w:val="00BB43BF"/>
    <w:rsid w:val="00BC1179"/>
    <w:rsid w:val="00BC6148"/>
    <w:rsid w:val="00BC7CFD"/>
    <w:rsid w:val="00BD06E3"/>
    <w:rsid w:val="00BD5420"/>
    <w:rsid w:val="00BE7FC8"/>
    <w:rsid w:val="00BF4E7A"/>
    <w:rsid w:val="00BF5E63"/>
    <w:rsid w:val="00BF6386"/>
    <w:rsid w:val="00C042C4"/>
    <w:rsid w:val="00C06640"/>
    <w:rsid w:val="00C11615"/>
    <w:rsid w:val="00C11A71"/>
    <w:rsid w:val="00C12C57"/>
    <w:rsid w:val="00C2257A"/>
    <w:rsid w:val="00C238EF"/>
    <w:rsid w:val="00C23B4A"/>
    <w:rsid w:val="00C27D1F"/>
    <w:rsid w:val="00C32C47"/>
    <w:rsid w:val="00C3552F"/>
    <w:rsid w:val="00C37390"/>
    <w:rsid w:val="00C42CFB"/>
    <w:rsid w:val="00C46B97"/>
    <w:rsid w:val="00C520EF"/>
    <w:rsid w:val="00C5627D"/>
    <w:rsid w:val="00C5682C"/>
    <w:rsid w:val="00C570E5"/>
    <w:rsid w:val="00C57ECE"/>
    <w:rsid w:val="00C612DF"/>
    <w:rsid w:val="00C61B8D"/>
    <w:rsid w:val="00C62270"/>
    <w:rsid w:val="00C6321D"/>
    <w:rsid w:val="00C6653B"/>
    <w:rsid w:val="00C7119F"/>
    <w:rsid w:val="00C72263"/>
    <w:rsid w:val="00C72515"/>
    <w:rsid w:val="00C77355"/>
    <w:rsid w:val="00C817C6"/>
    <w:rsid w:val="00C83A86"/>
    <w:rsid w:val="00C903F7"/>
    <w:rsid w:val="00C90BB3"/>
    <w:rsid w:val="00C93394"/>
    <w:rsid w:val="00C94A74"/>
    <w:rsid w:val="00C95DF7"/>
    <w:rsid w:val="00CA296C"/>
    <w:rsid w:val="00CA3E4C"/>
    <w:rsid w:val="00CA63B7"/>
    <w:rsid w:val="00CB1C0E"/>
    <w:rsid w:val="00CB517E"/>
    <w:rsid w:val="00CB5967"/>
    <w:rsid w:val="00CB6825"/>
    <w:rsid w:val="00CC03A3"/>
    <w:rsid w:val="00CC1449"/>
    <w:rsid w:val="00CC6F55"/>
    <w:rsid w:val="00CD1121"/>
    <w:rsid w:val="00CD2007"/>
    <w:rsid w:val="00CE1D5B"/>
    <w:rsid w:val="00CE468D"/>
    <w:rsid w:val="00CE67B4"/>
    <w:rsid w:val="00CF0A41"/>
    <w:rsid w:val="00CF13F7"/>
    <w:rsid w:val="00CF1D82"/>
    <w:rsid w:val="00CF2C8D"/>
    <w:rsid w:val="00CF5AFB"/>
    <w:rsid w:val="00CF6406"/>
    <w:rsid w:val="00D03F8D"/>
    <w:rsid w:val="00D06DA8"/>
    <w:rsid w:val="00D12755"/>
    <w:rsid w:val="00D12BA5"/>
    <w:rsid w:val="00D21787"/>
    <w:rsid w:val="00D24097"/>
    <w:rsid w:val="00D2503F"/>
    <w:rsid w:val="00D25DB0"/>
    <w:rsid w:val="00D26571"/>
    <w:rsid w:val="00D275C2"/>
    <w:rsid w:val="00D27D3B"/>
    <w:rsid w:val="00D34454"/>
    <w:rsid w:val="00D3525D"/>
    <w:rsid w:val="00D36174"/>
    <w:rsid w:val="00D430C2"/>
    <w:rsid w:val="00D43A3B"/>
    <w:rsid w:val="00D43A4A"/>
    <w:rsid w:val="00D44B18"/>
    <w:rsid w:val="00D46BB5"/>
    <w:rsid w:val="00D46E79"/>
    <w:rsid w:val="00D47002"/>
    <w:rsid w:val="00D51336"/>
    <w:rsid w:val="00D55458"/>
    <w:rsid w:val="00D60EB2"/>
    <w:rsid w:val="00D64CC7"/>
    <w:rsid w:val="00D65104"/>
    <w:rsid w:val="00D70677"/>
    <w:rsid w:val="00D70988"/>
    <w:rsid w:val="00D70B4B"/>
    <w:rsid w:val="00D81549"/>
    <w:rsid w:val="00D84089"/>
    <w:rsid w:val="00D844AC"/>
    <w:rsid w:val="00D87CCE"/>
    <w:rsid w:val="00D924FC"/>
    <w:rsid w:val="00DA2567"/>
    <w:rsid w:val="00DA45E3"/>
    <w:rsid w:val="00DA4A2A"/>
    <w:rsid w:val="00DA4B7E"/>
    <w:rsid w:val="00DB3BB9"/>
    <w:rsid w:val="00DB7BDC"/>
    <w:rsid w:val="00DC0690"/>
    <w:rsid w:val="00DC3063"/>
    <w:rsid w:val="00DC6F86"/>
    <w:rsid w:val="00DD2D61"/>
    <w:rsid w:val="00DD3D54"/>
    <w:rsid w:val="00DD49F3"/>
    <w:rsid w:val="00DE1211"/>
    <w:rsid w:val="00DE3E74"/>
    <w:rsid w:val="00DE3EC6"/>
    <w:rsid w:val="00DE68C2"/>
    <w:rsid w:val="00DF0621"/>
    <w:rsid w:val="00DF1A51"/>
    <w:rsid w:val="00DF46E6"/>
    <w:rsid w:val="00DF55B1"/>
    <w:rsid w:val="00DF7FA2"/>
    <w:rsid w:val="00E0071D"/>
    <w:rsid w:val="00E10086"/>
    <w:rsid w:val="00E122C9"/>
    <w:rsid w:val="00E17EE6"/>
    <w:rsid w:val="00E2561F"/>
    <w:rsid w:val="00E33417"/>
    <w:rsid w:val="00E346E8"/>
    <w:rsid w:val="00E367D0"/>
    <w:rsid w:val="00E375F7"/>
    <w:rsid w:val="00E418A5"/>
    <w:rsid w:val="00E42690"/>
    <w:rsid w:val="00E43A3D"/>
    <w:rsid w:val="00E447C0"/>
    <w:rsid w:val="00E44F09"/>
    <w:rsid w:val="00E47B48"/>
    <w:rsid w:val="00E5341D"/>
    <w:rsid w:val="00E5688B"/>
    <w:rsid w:val="00E5753A"/>
    <w:rsid w:val="00E629D0"/>
    <w:rsid w:val="00E63185"/>
    <w:rsid w:val="00E744E4"/>
    <w:rsid w:val="00E75836"/>
    <w:rsid w:val="00E76E41"/>
    <w:rsid w:val="00E77197"/>
    <w:rsid w:val="00E82CB2"/>
    <w:rsid w:val="00E84329"/>
    <w:rsid w:val="00E856FE"/>
    <w:rsid w:val="00E8588B"/>
    <w:rsid w:val="00E87E53"/>
    <w:rsid w:val="00E926AA"/>
    <w:rsid w:val="00E93641"/>
    <w:rsid w:val="00E97211"/>
    <w:rsid w:val="00E97F3F"/>
    <w:rsid w:val="00EA07D1"/>
    <w:rsid w:val="00EA4443"/>
    <w:rsid w:val="00EB1C44"/>
    <w:rsid w:val="00EB1F90"/>
    <w:rsid w:val="00EB2579"/>
    <w:rsid w:val="00EB2DAE"/>
    <w:rsid w:val="00EB5E3B"/>
    <w:rsid w:val="00EB6513"/>
    <w:rsid w:val="00EB6580"/>
    <w:rsid w:val="00EC6572"/>
    <w:rsid w:val="00EC7589"/>
    <w:rsid w:val="00ED1BE1"/>
    <w:rsid w:val="00ED1D12"/>
    <w:rsid w:val="00ED2C32"/>
    <w:rsid w:val="00ED3B90"/>
    <w:rsid w:val="00ED3C9A"/>
    <w:rsid w:val="00EE7828"/>
    <w:rsid w:val="00EE7FE5"/>
    <w:rsid w:val="00EF43E0"/>
    <w:rsid w:val="00EF51BA"/>
    <w:rsid w:val="00F0394B"/>
    <w:rsid w:val="00F139EF"/>
    <w:rsid w:val="00F2046F"/>
    <w:rsid w:val="00F2197C"/>
    <w:rsid w:val="00F24BA8"/>
    <w:rsid w:val="00F26153"/>
    <w:rsid w:val="00F27267"/>
    <w:rsid w:val="00F27A0B"/>
    <w:rsid w:val="00F30CA5"/>
    <w:rsid w:val="00F318E4"/>
    <w:rsid w:val="00F3449F"/>
    <w:rsid w:val="00F352AE"/>
    <w:rsid w:val="00F37E5C"/>
    <w:rsid w:val="00F41228"/>
    <w:rsid w:val="00F41CE4"/>
    <w:rsid w:val="00F43108"/>
    <w:rsid w:val="00F4467B"/>
    <w:rsid w:val="00F64848"/>
    <w:rsid w:val="00F669E7"/>
    <w:rsid w:val="00F70C16"/>
    <w:rsid w:val="00F70DFF"/>
    <w:rsid w:val="00F712B5"/>
    <w:rsid w:val="00F72189"/>
    <w:rsid w:val="00F74D56"/>
    <w:rsid w:val="00F77C4A"/>
    <w:rsid w:val="00F835EE"/>
    <w:rsid w:val="00F8540D"/>
    <w:rsid w:val="00F91A47"/>
    <w:rsid w:val="00F936D6"/>
    <w:rsid w:val="00F937AD"/>
    <w:rsid w:val="00F96AEF"/>
    <w:rsid w:val="00F97230"/>
    <w:rsid w:val="00F978A8"/>
    <w:rsid w:val="00FA0581"/>
    <w:rsid w:val="00FA357B"/>
    <w:rsid w:val="00FA3ACC"/>
    <w:rsid w:val="00FA47BC"/>
    <w:rsid w:val="00FA4A2B"/>
    <w:rsid w:val="00FA7D63"/>
    <w:rsid w:val="00FA7F29"/>
    <w:rsid w:val="00FB177E"/>
    <w:rsid w:val="00FB2C8E"/>
    <w:rsid w:val="00FB663B"/>
    <w:rsid w:val="00FB664C"/>
    <w:rsid w:val="00FB7AA1"/>
    <w:rsid w:val="00FC3402"/>
    <w:rsid w:val="00FC5CC8"/>
    <w:rsid w:val="00FC6E83"/>
    <w:rsid w:val="00FC7C51"/>
    <w:rsid w:val="00FD1E6B"/>
    <w:rsid w:val="00FD619F"/>
    <w:rsid w:val="00FE3C1A"/>
    <w:rsid w:val="00FE4FD6"/>
    <w:rsid w:val="00FF08FD"/>
    <w:rsid w:val="00FF63CA"/>
    <w:rsid w:val="00FF7F7E"/>
    <w:rsid w:val="024B5C25"/>
    <w:rsid w:val="03583697"/>
    <w:rsid w:val="04F33AE7"/>
    <w:rsid w:val="104172E7"/>
    <w:rsid w:val="19CC0A91"/>
    <w:rsid w:val="1AF119FB"/>
    <w:rsid w:val="236956B6"/>
    <w:rsid w:val="25042DA2"/>
    <w:rsid w:val="2F0A1B19"/>
    <w:rsid w:val="33063B18"/>
    <w:rsid w:val="342F5CDB"/>
    <w:rsid w:val="35020CF9"/>
    <w:rsid w:val="3518359B"/>
    <w:rsid w:val="3B10027F"/>
    <w:rsid w:val="3F3F5AC7"/>
    <w:rsid w:val="42CC32C1"/>
    <w:rsid w:val="48456360"/>
    <w:rsid w:val="4BE34F89"/>
    <w:rsid w:val="4DF571F5"/>
    <w:rsid w:val="50413855"/>
    <w:rsid w:val="514509C7"/>
    <w:rsid w:val="57897A67"/>
    <w:rsid w:val="5B361BF6"/>
    <w:rsid w:val="5CC8534F"/>
    <w:rsid w:val="60D23CEC"/>
    <w:rsid w:val="6B9E4E7A"/>
    <w:rsid w:val="6D1023AE"/>
    <w:rsid w:val="71300CFB"/>
    <w:rsid w:val="726C53CA"/>
    <w:rsid w:val="74D749C1"/>
    <w:rsid w:val="77921186"/>
    <w:rsid w:val="7E163D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paragraph" w:styleId="3">
    <w:name w:val="heading 3"/>
    <w:basedOn w:val="1"/>
    <w:next w:val="1"/>
    <w:link w:val="44"/>
    <w:semiHidden/>
    <w:unhideWhenUsed/>
    <w:qFormat/>
    <w:uiPriority w:val="0"/>
    <w:pPr>
      <w:keepNext/>
      <w:keepLines/>
      <w:spacing w:before="260" w:after="260" w:line="416" w:lineRule="auto"/>
      <w:outlineLvl w:val="2"/>
    </w:pPr>
    <w:rPr>
      <w:b/>
      <w:bCs/>
      <w:sz w:val="32"/>
      <w:szCs w:val="32"/>
    </w:rPr>
  </w:style>
  <w:style w:type="character" w:default="1" w:styleId="11">
    <w:name w:val="Default Paragraph Font"/>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Body Text"/>
    <w:basedOn w:val="1"/>
    <w:qFormat/>
    <w:uiPriority w:val="0"/>
    <w:pPr>
      <w:jc w:val="left"/>
    </w:pPr>
  </w:style>
  <w:style w:type="paragraph" w:styleId="5">
    <w:name w:val="Balloon Text"/>
    <w:basedOn w:val="1"/>
    <w:link w:val="40"/>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9">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2">
    <w:name w:val="Strong"/>
    <w:qFormat/>
    <w:uiPriority w:val="22"/>
    <w:rPr>
      <w:b/>
      <w:bCs/>
    </w:rPr>
  </w:style>
  <w:style w:type="character" w:styleId="13">
    <w:name w:val="FollowedHyperlink"/>
    <w:qFormat/>
    <w:uiPriority w:val="0"/>
    <w:rPr>
      <w:color w:val="800080"/>
      <w:u w:val="single"/>
    </w:rPr>
  </w:style>
  <w:style w:type="character" w:styleId="14">
    <w:name w:val="Emphasis"/>
    <w:qFormat/>
    <w:uiPriority w:val="20"/>
    <w:rPr>
      <w:i/>
      <w:iCs/>
    </w:rPr>
  </w:style>
  <w:style w:type="character" w:styleId="15">
    <w:name w:val="Hyperlink"/>
    <w:qFormat/>
    <w:uiPriority w:val="0"/>
    <w:rPr>
      <w:color w:val="0000FF"/>
      <w:u w:val="single"/>
    </w:rPr>
  </w:style>
  <w:style w:type="character" w:styleId="16">
    <w:name w:val="HTML Cite"/>
    <w:qFormat/>
    <w:uiPriority w:val="0"/>
    <w:rPr>
      <w:i/>
      <w:iCs/>
    </w:rPr>
  </w:style>
  <w:style w:type="character" w:customStyle="1" w:styleId="17">
    <w:name w:val="serif1"/>
    <w:qFormat/>
    <w:uiPriority w:val="0"/>
    <w:rPr>
      <w:rFonts w:hint="default" w:ascii="Times New Roman" w:hAnsi="Times New Roman" w:cs="Times New Roman"/>
      <w:sz w:val="24"/>
      <w:szCs w:val="24"/>
    </w:rPr>
  </w:style>
  <w:style w:type="paragraph" w:customStyle="1" w:styleId="18">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9">
    <w:name w:val="bookcopy1"/>
    <w:qFormat/>
    <w:uiPriority w:val="0"/>
    <w:rPr>
      <w:rFonts w:hint="default" w:ascii="Verdana" w:hAnsi="Verdana"/>
      <w:color w:val="000000"/>
      <w:spacing w:val="195"/>
      <w:sz w:val="17"/>
      <w:szCs w:val="17"/>
      <w:u w:val="none"/>
    </w:rPr>
  </w:style>
  <w:style w:type="character" w:customStyle="1" w:styleId="20">
    <w:name w:val="tiny1"/>
    <w:qFormat/>
    <w:uiPriority w:val="0"/>
    <w:rPr>
      <w:rFonts w:hint="default" w:ascii="Verdana" w:hAnsi="Verdana"/>
      <w:sz w:val="15"/>
      <w:szCs w:val="15"/>
    </w:rPr>
  </w:style>
  <w:style w:type="character" w:customStyle="1" w:styleId="21">
    <w:name w:val="smalltext1"/>
    <w:qFormat/>
    <w:uiPriority w:val="0"/>
    <w:rPr>
      <w:rFonts w:hint="default" w:ascii="Arial" w:hAnsi="Arial" w:cs="Arial"/>
      <w:color w:val="000000"/>
      <w:sz w:val="17"/>
      <w:szCs w:val="17"/>
    </w:rPr>
  </w:style>
  <w:style w:type="character" w:customStyle="1" w:styleId="22">
    <w:name w:val="regbold1"/>
    <w:qFormat/>
    <w:uiPriority w:val="0"/>
    <w:rPr>
      <w:rFonts w:hint="default" w:ascii="Arial" w:hAnsi="Arial" w:cs="Arial"/>
      <w:b/>
      <w:bCs/>
      <w:color w:val="000000"/>
      <w:sz w:val="18"/>
      <w:szCs w:val="18"/>
    </w:rPr>
  </w:style>
  <w:style w:type="character" w:customStyle="1" w:styleId="23">
    <w:name w:val="bookauthor1"/>
    <w:qFormat/>
    <w:uiPriority w:val="0"/>
    <w:rPr>
      <w:rFonts w:hint="default" w:ascii="Arial" w:hAnsi="Arial" w:cs="Arial"/>
      <w:color w:val="6699CC"/>
      <w:sz w:val="18"/>
      <w:szCs w:val="18"/>
      <w:u w:val="single"/>
    </w:rPr>
  </w:style>
  <w:style w:type="character" w:customStyle="1" w:styleId="24">
    <w:name w:val="title111"/>
    <w:qFormat/>
    <w:uiPriority w:val="0"/>
    <w:rPr>
      <w:rFonts w:hint="default" w:ascii="Tahoma" w:hAnsi="Tahoma" w:cs="Tahoma"/>
      <w:b/>
      <w:bCs/>
      <w:color w:val="000066"/>
      <w:sz w:val="22"/>
      <w:szCs w:val="22"/>
    </w:rPr>
  </w:style>
  <w:style w:type="character" w:customStyle="1" w:styleId="25">
    <w:name w:val="bstitle1"/>
    <w:qFormat/>
    <w:uiPriority w:val="0"/>
    <w:rPr>
      <w:b/>
      <w:bCs/>
      <w:color w:val="000000"/>
      <w:sz w:val="24"/>
      <w:szCs w:val="24"/>
    </w:rPr>
  </w:style>
  <w:style w:type="character" w:customStyle="1" w:styleId="26">
    <w:name w:val="bssubtitle1"/>
    <w:qFormat/>
    <w:uiPriority w:val="0"/>
    <w:rPr>
      <w:rFonts w:hint="default" w:ascii="Arial" w:hAnsi="Arial" w:cs="Arial"/>
      <w:b/>
      <w:bCs/>
      <w:color w:val="000000"/>
      <w:sz w:val="18"/>
      <w:szCs w:val="18"/>
    </w:rPr>
  </w:style>
  <w:style w:type="character" w:customStyle="1" w:styleId="27">
    <w:name w:val="bsauthor1"/>
    <w:qFormat/>
    <w:uiPriority w:val="0"/>
    <w:rPr>
      <w:b/>
      <w:bCs/>
      <w:color w:val="000000"/>
      <w:sz w:val="18"/>
      <w:szCs w:val="18"/>
    </w:rPr>
  </w:style>
  <w:style w:type="character" w:customStyle="1" w:styleId="28">
    <w:name w:val="bsauthorlink1"/>
    <w:qFormat/>
    <w:uiPriority w:val="0"/>
    <w:rPr>
      <w:color w:val="000000"/>
      <w:u w:val="single"/>
    </w:rPr>
  </w:style>
  <w:style w:type="character" w:customStyle="1" w:styleId="29">
    <w:name w:val="redsubtitle1"/>
    <w:qFormat/>
    <w:uiPriority w:val="0"/>
    <w:rPr>
      <w:rFonts w:hint="default" w:ascii="Trebuchet MS" w:hAnsi="Trebuchet MS"/>
      <w:b/>
      <w:bCs/>
      <w:caps/>
      <w:color w:val="CC0000"/>
      <w:sz w:val="18"/>
      <w:szCs w:val="18"/>
    </w:rPr>
  </w:style>
  <w:style w:type="paragraph" w:customStyle="1" w:styleId="30">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1">
    <w:name w:val="bold1"/>
    <w:qFormat/>
    <w:uiPriority w:val="0"/>
    <w:rPr>
      <w:rFonts w:hint="default" w:ascii="Verdana" w:hAnsi="Verdana"/>
      <w:b/>
      <w:bCs/>
      <w:color w:val="000000"/>
      <w:spacing w:val="30"/>
      <w:sz w:val="15"/>
      <w:szCs w:val="15"/>
    </w:rPr>
  </w:style>
  <w:style w:type="paragraph" w:customStyle="1" w:styleId="32">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3">
    <w:name w:val="book_copy1"/>
    <w:qFormat/>
    <w:uiPriority w:val="0"/>
    <w:rPr>
      <w:color w:val="000000"/>
      <w:sz w:val="18"/>
      <w:szCs w:val="18"/>
    </w:rPr>
  </w:style>
  <w:style w:type="paragraph" w:customStyle="1" w:styleId="34">
    <w:name w:val="text"/>
    <w:basedOn w:val="1"/>
    <w:qFormat/>
    <w:uiPriority w:val="0"/>
    <w:pPr>
      <w:widowControl/>
    </w:pPr>
    <w:rPr>
      <w:rFonts w:ascii="Tahoma" w:hAnsi="Tahoma" w:cs="Tahoma"/>
      <w:color w:val="000000"/>
      <w:kern w:val="0"/>
      <w:sz w:val="16"/>
      <w:szCs w:val="16"/>
    </w:rPr>
  </w:style>
  <w:style w:type="character" w:customStyle="1" w:styleId="35">
    <w:name w:val="author"/>
    <w:basedOn w:val="11"/>
    <w:qFormat/>
    <w:uiPriority w:val="0"/>
  </w:style>
  <w:style w:type="paragraph" w:customStyle="1" w:styleId="36">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7">
    <w:name w:val="book-title1"/>
    <w:qFormat/>
    <w:uiPriority w:val="0"/>
    <w:rPr>
      <w:rFonts w:hint="default" w:ascii="Arial" w:hAnsi="Arial" w:cs="Arial"/>
      <w:b/>
      <w:bCs/>
      <w:color w:val="FF6600"/>
      <w:sz w:val="28"/>
      <w:szCs w:val="28"/>
    </w:rPr>
  </w:style>
  <w:style w:type="character" w:customStyle="1" w:styleId="38">
    <w:name w:val="apple-style-span"/>
    <w:basedOn w:val="11"/>
    <w:qFormat/>
    <w:uiPriority w:val="0"/>
  </w:style>
  <w:style w:type="character" w:customStyle="1" w:styleId="39">
    <w:name w:val="apple-converted-space"/>
    <w:basedOn w:val="11"/>
    <w:qFormat/>
    <w:uiPriority w:val="0"/>
  </w:style>
  <w:style w:type="character" w:customStyle="1" w:styleId="40">
    <w:name w:val="批注框文本 字符"/>
    <w:basedOn w:val="11"/>
    <w:link w:val="5"/>
    <w:qFormat/>
    <w:uiPriority w:val="0"/>
    <w:rPr>
      <w:kern w:val="2"/>
      <w:sz w:val="18"/>
      <w:szCs w:val="18"/>
    </w:rPr>
  </w:style>
  <w:style w:type="paragraph" w:styleId="41">
    <w:name w:val="List Paragraph"/>
    <w:basedOn w:val="1"/>
    <w:qFormat/>
    <w:uiPriority w:val="34"/>
    <w:pPr>
      <w:ind w:firstLine="420" w:firstLineChars="200"/>
    </w:pPr>
  </w:style>
  <w:style w:type="character" w:customStyle="1" w:styleId="42">
    <w:name w:val="未处理的提及1"/>
    <w:basedOn w:val="11"/>
    <w:semiHidden/>
    <w:unhideWhenUsed/>
    <w:qFormat/>
    <w:uiPriority w:val="99"/>
    <w:rPr>
      <w:color w:val="605E5C"/>
      <w:shd w:val="clear" w:color="auto" w:fill="E1DFDD"/>
    </w:rPr>
  </w:style>
  <w:style w:type="character" w:customStyle="1" w:styleId="43">
    <w:name w:val="未处理的提及2"/>
    <w:basedOn w:val="11"/>
    <w:semiHidden/>
    <w:unhideWhenUsed/>
    <w:qFormat/>
    <w:uiPriority w:val="99"/>
    <w:rPr>
      <w:color w:val="605E5C"/>
      <w:shd w:val="clear" w:color="auto" w:fill="E1DFDD"/>
    </w:rPr>
  </w:style>
  <w:style w:type="character" w:customStyle="1" w:styleId="44">
    <w:name w:val="标题 3 字符"/>
    <w:basedOn w:val="11"/>
    <w:link w:val="3"/>
    <w:semiHidden/>
    <w:qFormat/>
    <w:uiPriority w:val="0"/>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CB408-5F96-4C19-B03D-4C927F50569D}">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6</Pages>
  <Words>5323</Words>
  <Characters>7072</Characters>
  <Lines>53</Lines>
  <Paragraphs>47</Paragraphs>
  <TotalTime>7</TotalTime>
  <ScaleCrop>false</ScaleCrop>
  <LinksUpToDate>false</LinksUpToDate>
  <CharactersWithSpaces>7268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2025-10-10T04:44:00Z</dcterms:created>
  <dc:creator>Image</dc:creator>
  <cp:lastModifiedBy>LEAD</cp:lastModifiedBy>
  <cp:lastPrinted>2004-04-23T07:06:00Z</cp:lastPrinted>
  <dcterms:modified xsi:type="dcterms:W3CDTF">2026-06-12T13:59:34Z</dcterms:modified>
  <dc:title>新 书 推 荐</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D9AEA614A6E04B459E8E891DB13D0BE7_13</vt:lpwstr>
  </property>
  <property fmtid="{D5CDD505-2E9C-101B-9397-08002B2CF9AE}" pid="4" name="KSOTemplateDocerSaveRecord">
    <vt:lpwstr>eyJoZGlkIjoiM2FiZDIzMjBhYjY3YjcwYmIxYWI1NjM4YzVmYjEyMDMiLCJ1c2VySWQiOiI0NTY2NjYyOTAifQ==</vt:lpwstr>
  </property>
</Properties>
</file>