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08E7AFAC">
      <w:pPr>
        <w:tabs>
          <w:tab w:val="left" w:pos="341"/>
          <w:tab w:val="left" w:pos="5235"/>
        </w:tabs>
        <w:rPr>
          <w:rFonts w:hint="eastAsia"/>
          <w:b/>
          <w:bCs/>
          <w:szCs w:val="21"/>
          <w:highlight w:val="none"/>
          <w:lang w:val="en-US" w:eastAsia="zh-CN"/>
        </w:rPr>
      </w:pPr>
      <w:r>
        <w:rPr>
          <w:rFonts w:hint="eastAsia"/>
          <w:b/>
          <w:bCs/>
          <w:szCs w:val="21"/>
          <w:highlight w:val="none"/>
          <w:lang w:val="en-US" w:eastAsia="zh-CN"/>
        </w:rPr>
        <w:drawing>
          <wp:anchor distT="0" distB="0" distL="114300" distR="114300" simplePos="0" relativeHeight="251659264" behindDoc="0" locked="0" layoutInCell="1" allowOverlap="1">
            <wp:simplePos x="0" y="0"/>
            <wp:positionH relativeFrom="column">
              <wp:posOffset>4038600</wp:posOffset>
            </wp:positionH>
            <wp:positionV relativeFrom="paragraph">
              <wp:posOffset>30480</wp:posOffset>
            </wp:positionV>
            <wp:extent cx="1344930" cy="1992630"/>
            <wp:effectExtent l="0" t="0" r="11430" b="3810"/>
            <wp:wrapSquare wrapText="bothSides"/>
            <wp:docPr id="4" name="图片 4" descr="QQ20260715-093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Q20260715-093800"/>
                    <pic:cNvPicPr>
                      <a:picLocks noChangeAspect="1"/>
                    </pic:cNvPicPr>
                  </pic:nvPicPr>
                  <pic:blipFill>
                    <a:blip r:embed="rId6"/>
                    <a:stretch>
                      <a:fillRect/>
                    </a:stretch>
                  </pic:blipFill>
                  <pic:spPr>
                    <a:xfrm>
                      <a:off x="0" y="0"/>
                      <a:ext cx="1344930" cy="1992630"/>
                    </a:xfrm>
                    <a:prstGeom prst="rect">
                      <a:avLst/>
                    </a:prstGeom>
                  </pic:spPr>
                </pic:pic>
              </a:graphicData>
            </a:graphic>
          </wp:anchor>
        </w:drawing>
      </w:r>
      <w:r>
        <w:rPr>
          <w:b/>
          <w:bCs/>
          <w:szCs w:val="21"/>
          <w:highlight w:val="none"/>
        </w:rPr>
        <w:t>中文书名：</w:t>
      </w:r>
      <w:bookmarkStart w:id="0" w:name="_Hlt89834866"/>
      <w:bookmarkEnd w:id="0"/>
      <w:r>
        <w:rPr>
          <w:rFonts w:hint="eastAsia"/>
          <w:b/>
          <w:bCs/>
          <w:szCs w:val="21"/>
          <w:highlight w:val="none"/>
          <w:lang w:val="en-US" w:eastAsia="zh-CN"/>
        </w:rPr>
        <w:t>《果岭上的哲思课》</w:t>
      </w:r>
    </w:p>
    <w:p w14:paraId="139DC89A">
      <w:pPr>
        <w:tabs>
          <w:tab w:val="left" w:pos="341"/>
          <w:tab w:val="left" w:pos="5235"/>
        </w:tabs>
        <w:jc w:val="left"/>
        <w:rPr>
          <w:rFonts w:hint="eastAsia"/>
          <w:b/>
          <w:bCs/>
          <w:i w:val="0"/>
          <w:iCs/>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val="0"/>
          <w:iCs/>
          <w:color w:val="000000"/>
          <w:szCs w:val="21"/>
          <w:highlight w:val="none"/>
        </w:rPr>
        <w:t>THE PHILOSOPHICAL FAIRWAYS</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 xml:space="preserve">William Ross    </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default"/>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Lyons Press</w:t>
      </w:r>
    </w:p>
    <w:p w14:paraId="72D5B94F">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lang w:val="en-US" w:eastAsia="zh-CN"/>
        </w:rPr>
        <w:t>JDA/ANA/Jessica</w:t>
      </w:r>
    </w:p>
    <w:p w14:paraId="76F62765">
      <w:pPr>
        <w:tabs>
          <w:tab w:val="left" w:pos="341"/>
          <w:tab w:val="left" w:pos="5235"/>
        </w:tabs>
        <w:rPr>
          <w:rFonts w:hint="default"/>
          <w:b/>
          <w:bCs/>
          <w:color w:val="000000"/>
          <w:szCs w:val="21"/>
          <w:highlight w:val="none"/>
          <w:lang w:val="en-US"/>
        </w:rPr>
      </w:pPr>
      <w:r>
        <w:rPr>
          <w:b/>
          <w:bCs/>
          <w:color w:val="000000"/>
          <w:szCs w:val="21"/>
          <w:highlight w:val="none"/>
        </w:rPr>
        <w:t>页    数：</w:t>
      </w:r>
      <w:r>
        <w:rPr>
          <w:rFonts w:hint="eastAsia"/>
          <w:b/>
          <w:bCs/>
          <w:color w:val="000000"/>
          <w:szCs w:val="21"/>
          <w:highlight w:val="none"/>
          <w:lang w:val="en-US" w:eastAsia="zh-CN"/>
        </w:rPr>
        <w:t>192页</w:t>
      </w:r>
    </w:p>
    <w:p w14:paraId="13164844">
      <w:pPr>
        <w:tabs>
          <w:tab w:val="left" w:pos="341"/>
          <w:tab w:val="left" w:pos="5235"/>
        </w:tabs>
        <w:rPr>
          <w:rFonts w:hint="default" w:eastAsia="宋体"/>
          <w:b/>
          <w:bCs/>
          <w:color w:val="000000"/>
          <w:szCs w:val="21"/>
          <w:highlight w:val="none"/>
          <w:lang w:val="en-US" w:eastAsia="zh-CN"/>
        </w:rPr>
      </w:pPr>
      <w:r>
        <w:rPr>
          <w:b/>
          <w:bCs/>
          <w:color w:val="000000"/>
          <w:szCs w:val="21"/>
          <w:highlight w:val="none"/>
        </w:rPr>
        <w:t>出版时间：20</w:t>
      </w:r>
      <w:r>
        <w:rPr>
          <w:rFonts w:hint="eastAsia"/>
          <w:b/>
          <w:bCs/>
          <w:color w:val="000000"/>
          <w:szCs w:val="21"/>
          <w:highlight w:val="none"/>
          <w:lang w:val="en-US" w:eastAsia="zh-CN"/>
        </w:rPr>
        <w:t>27</w:t>
      </w:r>
      <w:r>
        <w:rPr>
          <w:b/>
          <w:bCs/>
          <w:color w:val="000000"/>
          <w:szCs w:val="21"/>
          <w:highlight w:val="none"/>
        </w:rPr>
        <w:t>年</w:t>
      </w:r>
      <w:r>
        <w:rPr>
          <w:rFonts w:hint="eastAsia"/>
          <w:b/>
          <w:bCs/>
          <w:color w:val="000000"/>
          <w:szCs w:val="21"/>
          <w:highlight w:val="none"/>
          <w:lang w:val="en-US" w:eastAsia="zh-CN"/>
        </w:rPr>
        <w:t>3月</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default" w:eastAsia="宋体"/>
          <w:b/>
          <w:bCs/>
          <w:szCs w:val="21"/>
          <w:highlight w:val="none"/>
          <w:lang w:val="en-US" w:eastAsia="zh-CN"/>
        </w:rPr>
      </w:pPr>
      <w:r>
        <w:rPr>
          <w:b/>
          <w:bCs/>
          <w:szCs w:val="21"/>
          <w:highlight w:val="none"/>
        </w:rPr>
        <w:t>审读资料</w:t>
      </w:r>
      <w:r>
        <w:rPr>
          <w:rFonts w:hint="eastAsia"/>
          <w:b/>
          <w:bCs/>
          <w:szCs w:val="21"/>
          <w:highlight w:val="none"/>
          <w:lang w:eastAsia="zh-CN"/>
        </w:rPr>
        <w:t>：</w:t>
      </w:r>
      <w:r>
        <w:rPr>
          <w:rFonts w:hint="eastAsia"/>
          <w:b/>
          <w:bCs/>
          <w:szCs w:val="21"/>
          <w:highlight w:val="none"/>
          <w:lang w:val="en-US" w:eastAsia="zh-CN"/>
        </w:rPr>
        <w:t>电子稿</w:t>
      </w:r>
    </w:p>
    <w:p w14:paraId="325CF91C">
      <w:pPr>
        <w:tabs>
          <w:tab w:val="left" w:pos="341"/>
          <w:tab w:val="left" w:pos="5235"/>
        </w:tabs>
        <w:rPr>
          <w:rFonts w:hint="default" w:eastAsia="宋体"/>
          <w:b/>
          <w:bCs/>
          <w:szCs w:val="21"/>
          <w:highlight w:val="none"/>
          <w:lang w:val="en-US" w:eastAsia="zh-CN"/>
        </w:rPr>
      </w:pPr>
      <w:r>
        <w:rPr>
          <w:b/>
          <w:bCs/>
          <w:szCs w:val="21"/>
          <w:highlight w:val="none"/>
        </w:rPr>
        <w:t>类    型：</w:t>
      </w:r>
      <w:r>
        <w:rPr>
          <w:rFonts w:hint="eastAsia"/>
          <w:b/>
          <w:bCs/>
          <w:szCs w:val="21"/>
          <w:highlight w:val="none"/>
          <w:lang w:val="en-US" w:eastAsia="zh-CN"/>
        </w:rPr>
        <w:t>大众哲学</w:t>
      </w:r>
    </w:p>
    <w:p w14:paraId="4543D873">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38A57873">
      <w:pPr>
        <w:ind w:firstLine="420" w:firstLineChars="200"/>
        <w:rPr>
          <w:rFonts w:hint="eastAsia"/>
          <w:bCs/>
          <w:kern w:val="0"/>
          <w:szCs w:val="21"/>
        </w:rPr>
      </w:pPr>
      <w:r>
        <w:rPr>
          <w:rFonts w:hint="eastAsia"/>
          <w:bCs/>
          <w:kern w:val="0"/>
          <w:szCs w:val="21"/>
        </w:rPr>
        <w:t>跨越2500年的思想，将改变你的比赛</w:t>
      </w:r>
    </w:p>
    <w:p w14:paraId="3065652A">
      <w:pPr>
        <w:ind w:firstLine="420" w:firstLineChars="200"/>
        <w:rPr>
          <w:rFonts w:hint="eastAsia"/>
          <w:bCs/>
          <w:kern w:val="0"/>
          <w:szCs w:val="21"/>
        </w:rPr>
      </w:pPr>
    </w:p>
    <w:p w14:paraId="165A82FD">
      <w:pPr>
        <w:ind w:firstLine="420" w:firstLineChars="200"/>
        <w:rPr>
          <w:rFonts w:hint="eastAsia"/>
          <w:bCs/>
          <w:kern w:val="0"/>
          <w:szCs w:val="21"/>
        </w:rPr>
      </w:pPr>
      <w:r>
        <w:rPr>
          <w:rFonts w:hint="eastAsia"/>
          <w:bCs/>
          <w:kern w:val="0"/>
          <w:szCs w:val="21"/>
        </w:rPr>
        <w:t>《果岭上的哲思课》为高尔夫文学开启了全新的篇章，满足了球手们一直感受却从未言说的渴望：在更深的层面上理解这项运动。通过将历史上最伟大哲学家的智慧直接带到球场上，这本书揭示了为什么仅仅依靠技术往往不够，以及永恒的思想如何能够释放表现、稳定性和乐趣。从亚里士多德的中庸之道到老子的无为而为，再到克尔凯郭尔的信仰之跃，每一章都解释了为什么球手们在拥有完美技术的情况下仍然挣扎，以及这些永恒的法则如何能够为从年轻球员到资深职业选手的各个水平释放潜力。</w:t>
      </w:r>
    </w:p>
    <w:p w14:paraId="4F289283">
      <w:pPr>
        <w:ind w:firstLine="420" w:firstLineChars="200"/>
        <w:rPr>
          <w:rFonts w:hint="eastAsia"/>
          <w:bCs/>
          <w:kern w:val="0"/>
          <w:szCs w:val="21"/>
        </w:rPr>
      </w:pPr>
    </w:p>
    <w:p w14:paraId="6E87C3CB">
      <w:pPr>
        <w:ind w:firstLine="420" w:firstLineChars="200"/>
        <w:rPr>
          <w:rFonts w:hint="eastAsia"/>
          <w:bCs/>
          <w:kern w:val="0"/>
          <w:szCs w:val="21"/>
        </w:rPr>
      </w:pPr>
      <w:r>
        <w:rPr>
          <w:rFonts w:hint="eastAsia"/>
          <w:bCs/>
          <w:kern w:val="0"/>
          <w:szCs w:val="21"/>
        </w:rPr>
        <w:t>从来没有人以这种方式理解过高尔夫——也没有球手会再以同样的眼光看待这项运动。《果岭上的哲思课》为球手们提供了他们一直缺乏的东西：一种既实用又深刻的理解基础。它能引起共鸣是因为它具有普遍性——将障碍变成导师，将挫败变成心流，将每一轮比赛变成一次打得更好的机会。它不仅仅是一本关于运动的书，更是一部将重塑未来几代人如何打球、教学和理解高尔夫的作品——球手们会一次又一次地重温它，因其有益、迷人且富有趣味的指导。</w:t>
      </w:r>
    </w:p>
    <w:p w14:paraId="0230E694">
      <w:pPr>
        <w:ind w:firstLine="420" w:firstLineChars="200"/>
        <w:rPr>
          <w:rFonts w:hint="eastAsia"/>
          <w:bCs/>
          <w:kern w:val="0"/>
          <w:szCs w:val="21"/>
          <w:lang w:val="en-US" w:eastAsia="zh-CN"/>
        </w:rPr>
      </w:pPr>
    </w:p>
    <w:p w14:paraId="1951768D">
      <w:pPr>
        <w:rPr>
          <w:rFonts w:hint="eastAsia"/>
          <w:b/>
          <w:color w:val="000000"/>
          <w:szCs w:val="21"/>
        </w:rPr>
      </w:pPr>
      <w:r>
        <w:rPr>
          <w:b/>
          <w:color w:val="000000"/>
          <w:szCs w:val="21"/>
        </w:rPr>
        <w:t>作者简介：</w:t>
      </w:r>
    </w:p>
    <w:p w14:paraId="67EA0646">
      <w:pPr>
        <w:rPr>
          <w:bCs/>
          <w:color w:val="000000"/>
          <w:szCs w:val="21"/>
        </w:rPr>
      </w:pPr>
    </w:p>
    <w:p w14:paraId="7C904509">
      <w:pPr>
        <w:ind w:right="420" w:firstLine="422" w:firstLineChars="200"/>
        <w:jc w:val="left"/>
        <w:rPr>
          <w:rFonts w:hint="eastAsia"/>
          <w:b w:val="0"/>
          <w:bCs w:val="0"/>
          <w:color w:val="000000"/>
          <w:szCs w:val="21"/>
          <w:lang w:val="en-US" w:eastAsia="zh-CN"/>
        </w:rPr>
      </w:pPr>
      <w:r>
        <w:rPr>
          <w:rFonts w:hint="eastAsia"/>
          <w:b/>
          <w:bCs/>
          <w:color w:val="000000"/>
          <w:szCs w:val="21"/>
          <w:lang w:val="en-US" w:eastAsia="zh-CN"/>
        </w:rPr>
        <w:t>威廉·罗斯（William Ross）</w:t>
      </w:r>
      <w:r>
        <w:rPr>
          <w:rFonts w:hint="eastAsia"/>
          <w:b w:val="0"/>
          <w:bCs w:val="0"/>
          <w:color w:val="000000"/>
          <w:szCs w:val="21"/>
          <w:lang w:val="en-US" w:eastAsia="zh-CN"/>
        </w:rPr>
        <w:t>是哲学专业出身，策略师为职业，以高尔夫为痴迷。他在里德学院获得哲学学士学位，数十年来沉浸在智慧传统和寻求更深层观看方式之中。四十五岁时，他开始打高尔夫，并迅速认识到它不仅仅是一项运动：它是真理、美、挫败和快乐的活生生的隐喻。</w:t>
      </w:r>
    </w:p>
    <w:p w14:paraId="16F5A2FB">
      <w:pPr>
        <w:ind w:right="420" w:firstLine="422" w:firstLineChars="200"/>
        <w:jc w:val="left"/>
        <w:rPr>
          <w:rFonts w:hint="eastAsia"/>
          <w:b/>
          <w:bCs/>
          <w:color w:val="000000"/>
          <w:szCs w:val="21"/>
          <w:lang w:val="en-US" w:eastAsia="zh-CN"/>
        </w:rPr>
      </w:pPr>
    </w:p>
    <w:p w14:paraId="763A3F40">
      <w:pPr>
        <w:ind w:right="420" w:firstLine="422" w:firstLineChars="200"/>
        <w:jc w:val="left"/>
        <w:rPr>
          <w:rFonts w:hint="default"/>
          <w:b/>
          <w:bCs/>
          <w:color w:val="000000"/>
          <w:szCs w:val="21"/>
          <w:lang w:val="en-US" w:eastAsia="zh-CN"/>
        </w:rPr>
      </w:pPr>
    </w:p>
    <w:p w14:paraId="5C0E589B">
      <w:pPr>
        <w:ind w:right="420"/>
        <w:jc w:val="center"/>
        <w:rPr>
          <w:rFonts w:hint="eastAsia"/>
          <w:b/>
          <w:bCs/>
          <w:color w:val="000000"/>
          <w:szCs w:val="21"/>
          <w:lang w:val="en-US" w:eastAsia="zh-CN"/>
        </w:rPr>
      </w:pPr>
      <w:r>
        <w:rPr>
          <w:rFonts w:hint="eastAsia"/>
          <w:b/>
          <w:bCs/>
          <w:color w:val="000000"/>
          <w:szCs w:val="21"/>
          <w:lang w:val="en-US" w:eastAsia="zh-CN"/>
        </w:rPr>
        <w:t>全书目录：</w:t>
      </w:r>
    </w:p>
    <w:p w14:paraId="6A40CA59">
      <w:pPr>
        <w:ind w:right="420"/>
        <w:jc w:val="center"/>
        <w:rPr>
          <w:rFonts w:hint="eastAsia"/>
          <w:b w:val="0"/>
          <w:bCs w:val="0"/>
          <w:color w:val="000000"/>
          <w:szCs w:val="21"/>
          <w:lang w:val="en-US" w:eastAsia="zh-CN"/>
        </w:rPr>
      </w:pPr>
    </w:p>
    <w:p w14:paraId="3A790C57">
      <w:pPr>
        <w:ind w:right="420"/>
        <w:jc w:val="center"/>
        <w:rPr>
          <w:rFonts w:hint="default"/>
          <w:b w:val="0"/>
          <w:bCs w:val="0"/>
          <w:color w:val="000000"/>
          <w:szCs w:val="21"/>
          <w:lang w:val="en-US" w:eastAsia="zh-CN"/>
        </w:rPr>
      </w:pPr>
      <w:r>
        <w:rPr>
          <w:rFonts w:hint="default"/>
          <w:b w:val="0"/>
          <w:bCs w:val="0"/>
          <w:color w:val="000000"/>
          <w:szCs w:val="21"/>
          <w:lang w:val="en-US" w:eastAsia="zh-CN"/>
        </w:rPr>
        <w:t>致谢</w:t>
      </w:r>
    </w:p>
    <w:p w14:paraId="06F2F8C2">
      <w:pPr>
        <w:ind w:right="420"/>
        <w:jc w:val="center"/>
        <w:rPr>
          <w:rFonts w:hint="default"/>
          <w:b w:val="0"/>
          <w:bCs w:val="0"/>
          <w:color w:val="000000"/>
          <w:szCs w:val="21"/>
          <w:lang w:val="en-US" w:eastAsia="zh-CN"/>
        </w:rPr>
      </w:pPr>
      <w:r>
        <w:rPr>
          <w:rFonts w:hint="default"/>
          <w:b w:val="0"/>
          <w:bCs w:val="0"/>
          <w:color w:val="000000"/>
          <w:szCs w:val="21"/>
          <w:lang w:val="en-US" w:eastAsia="zh-CN"/>
        </w:rPr>
        <w:t>作者说明</w:t>
      </w:r>
    </w:p>
    <w:p w14:paraId="0815AA14">
      <w:pPr>
        <w:ind w:right="420"/>
        <w:jc w:val="center"/>
        <w:rPr>
          <w:rFonts w:hint="default"/>
          <w:b w:val="0"/>
          <w:bCs w:val="0"/>
          <w:color w:val="000000"/>
          <w:szCs w:val="21"/>
          <w:lang w:val="en-US" w:eastAsia="zh-CN"/>
        </w:rPr>
      </w:pPr>
      <w:r>
        <w:rPr>
          <w:rFonts w:hint="default"/>
          <w:b w:val="0"/>
          <w:bCs w:val="0"/>
          <w:color w:val="000000"/>
          <w:szCs w:val="21"/>
          <w:lang w:val="en-US" w:eastAsia="zh-CN"/>
        </w:rPr>
        <w:t>导言</w:t>
      </w:r>
    </w:p>
    <w:p w14:paraId="67069F5C">
      <w:pPr>
        <w:ind w:right="420"/>
        <w:jc w:val="center"/>
        <w:rPr>
          <w:rFonts w:hint="default"/>
          <w:b w:val="0"/>
          <w:bCs w:val="0"/>
          <w:color w:val="000000"/>
          <w:szCs w:val="21"/>
          <w:lang w:val="en-US" w:eastAsia="zh-CN"/>
        </w:rPr>
      </w:pPr>
    </w:p>
    <w:p w14:paraId="2CF3AC5A">
      <w:pPr>
        <w:ind w:right="420"/>
        <w:jc w:val="center"/>
        <w:rPr>
          <w:rFonts w:hint="default"/>
          <w:b w:val="0"/>
          <w:bCs w:val="0"/>
          <w:color w:val="000000"/>
          <w:szCs w:val="21"/>
          <w:lang w:val="en-US" w:eastAsia="zh-CN"/>
        </w:rPr>
      </w:pPr>
      <w:r>
        <w:rPr>
          <w:rFonts w:hint="default"/>
          <w:b w:val="0"/>
          <w:bCs w:val="0"/>
          <w:color w:val="000000"/>
          <w:szCs w:val="21"/>
          <w:lang w:val="en-US" w:eastAsia="zh-CN"/>
        </w:rPr>
        <w:t>第一章：亚里士多德与正确行动的架构</w:t>
      </w:r>
    </w:p>
    <w:p w14:paraId="6DF74404">
      <w:pPr>
        <w:ind w:right="420"/>
        <w:jc w:val="center"/>
        <w:rPr>
          <w:rFonts w:hint="default"/>
          <w:b w:val="0"/>
          <w:bCs w:val="0"/>
          <w:color w:val="000000"/>
          <w:szCs w:val="21"/>
          <w:lang w:val="en-US" w:eastAsia="zh-CN"/>
        </w:rPr>
      </w:pPr>
      <w:r>
        <w:rPr>
          <w:rFonts w:hint="default"/>
          <w:b w:val="0"/>
          <w:bCs w:val="0"/>
          <w:color w:val="000000"/>
          <w:szCs w:val="21"/>
          <w:lang w:val="en-US" w:eastAsia="zh-CN"/>
        </w:rPr>
        <w:t>第二章：老子——不强求的挥杆</w:t>
      </w:r>
    </w:p>
    <w:p w14:paraId="7FBD18E6">
      <w:pPr>
        <w:ind w:right="420"/>
        <w:jc w:val="center"/>
        <w:rPr>
          <w:rFonts w:hint="default"/>
          <w:b w:val="0"/>
          <w:bCs w:val="0"/>
          <w:color w:val="000000"/>
          <w:szCs w:val="21"/>
          <w:lang w:val="en-US" w:eastAsia="zh-CN"/>
        </w:rPr>
      </w:pPr>
      <w:r>
        <w:rPr>
          <w:rFonts w:hint="default"/>
          <w:b w:val="0"/>
          <w:bCs w:val="0"/>
          <w:color w:val="000000"/>
          <w:szCs w:val="21"/>
          <w:lang w:val="en-US" w:eastAsia="zh-CN"/>
        </w:rPr>
        <w:t>第三章：苏格拉底与审视过的比赛</w:t>
      </w:r>
    </w:p>
    <w:p w14:paraId="3AAD81C7">
      <w:pPr>
        <w:ind w:right="420"/>
        <w:jc w:val="center"/>
        <w:rPr>
          <w:rFonts w:hint="default"/>
          <w:b w:val="0"/>
          <w:bCs w:val="0"/>
          <w:color w:val="000000"/>
          <w:szCs w:val="21"/>
          <w:lang w:val="en-US" w:eastAsia="zh-CN"/>
        </w:rPr>
      </w:pPr>
      <w:r>
        <w:rPr>
          <w:rFonts w:hint="default"/>
          <w:b w:val="0"/>
          <w:bCs w:val="0"/>
          <w:color w:val="000000"/>
          <w:szCs w:val="21"/>
          <w:lang w:val="en-US" w:eastAsia="zh-CN"/>
        </w:rPr>
        <w:t>第四章：佛陀——苦、球场与不肯放下的心</w:t>
      </w:r>
    </w:p>
    <w:p w14:paraId="56102B92">
      <w:pPr>
        <w:ind w:right="420"/>
        <w:jc w:val="center"/>
        <w:rPr>
          <w:rFonts w:hint="default"/>
          <w:b w:val="0"/>
          <w:bCs w:val="0"/>
          <w:color w:val="000000"/>
          <w:szCs w:val="21"/>
          <w:lang w:val="en-US" w:eastAsia="zh-CN"/>
        </w:rPr>
      </w:pPr>
      <w:r>
        <w:rPr>
          <w:rFonts w:hint="default"/>
          <w:b w:val="0"/>
          <w:bCs w:val="0"/>
          <w:color w:val="000000"/>
          <w:szCs w:val="21"/>
          <w:lang w:val="en-US" w:eastAsia="zh-CN"/>
        </w:rPr>
        <w:t>第五章：塞涅卡——通过掌控自我来掌控高尔夫</w:t>
      </w:r>
    </w:p>
    <w:p w14:paraId="65D95BFE">
      <w:pPr>
        <w:ind w:right="420"/>
        <w:jc w:val="center"/>
        <w:rPr>
          <w:rFonts w:hint="default"/>
          <w:b w:val="0"/>
          <w:bCs w:val="0"/>
          <w:color w:val="000000"/>
          <w:szCs w:val="21"/>
          <w:lang w:val="en-US" w:eastAsia="zh-CN"/>
        </w:rPr>
      </w:pPr>
      <w:r>
        <w:rPr>
          <w:rFonts w:hint="default"/>
          <w:b w:val="0"/>
          <w:bCs w:val="0"/>
          <w:color w:val="000000"/>
          <w:szCs w:val="21"/>
          <w:lang w:val="en-US" w:eastAsia="zh-CN"/>
        </w:rPr>
        <w:t>第六章：孔子与君子之球</w:t>
      </w:r>
    </w:p>
    <w:p w14:paraId="2B968900">
      <w:pPr>
        <w:ind w:right="420"/>
        <w:jc w:val="center"/>
        <w:rPr>
          <w:rFonts w:hint="default"/>
          <w:b w:val="0"/>
          <w:bCs w:val="0"/>
          <w:color w:val="000000"/>
          <w:szCs w:val="21"/>
          <w:lang w:val="en-US" w:eastAsia="zh-CN"/>
        </w:rPr>
      </w:pPr>
      <w:r>
        <w:rPr>
          <w:rFonts w:hint="default"/>
          <w:b w:val="0"/>
          <w:bCs w:val="0"/>
          <w:color w:val="000000"/>
          <w:szCs w:val="21"/>
          <w:lang w:val="en-US" w:eastAsia="zh-CN"/>
        </w:rPr>
        <w:t>第七章：尼采——球场上的权力意志</w:t>
      </w:r>
    </w:p>
    <w:p w14:paraId="33FD8D8E">
      <w:pPr>
        <w:ind w:right="420"/>
        <w:jc w:val="center"/>
        <w:rPr>
          <w:rFonts w:hint="default"/>
          <w:b w:val="0"/>
          <w:bCs w:val="0"/>
          <w:color w:val="000000"/>
          <w:szCs w:val="21"/>
          <w:lang w:val="en-US" w:eastAsia="zh-CN"/>
        </w:rPr>
      </w:pPr>
      <w:r>
        <w:rPr>
          <w:rFonts w:hint="default"/>
          <w:b w:val="0"/>
          <w:bCs w:val="0"/>
          <w:color w:val="000000"/>
          <w:szCs w:val="21"/>
          <w:lang w:val="en-US" w:eastAsia="zh-CN"/>
        </w:rPr>
        <w:t>第八章：西蒙娜·德·波伏瓦——真诚地打球</w:t>
      </w:r>
    </w:p>
    <w:p w14:paraId="58B9F7CC">
      <w:pPr>
        <w:ind w:right="420"/>
        <w:jc w:val="center"/>
        <w:rPr>
          <w:rFonts w:hint="default"/>
          <w:b w:val="0"/>
          <w:bCs w:val="0"/>
          <w:color w:val="000000"/>
          <w:szCs w:val="21"/>
          <w:lang w:val="en-US" w:eastAsia="zh-CN"/>
        </w:rPr>
      </w:pPr>
      <w:r>
        <w:rPr>
          <w:rFonts w:hint="default"/>
          <w:b w:val="0"/>
          <w:bCs w:val="0"/>
          <w:color w:val="000000"/>
          <w:szCs w:val="21"/>
          <w:lang w:val="en-US" w:eastAsia="zh-CN"/>
        </w:rPr>
        <w:t>第九章：克尔凯郭尔——高尔夫挥杆中的存在主义信仰之跃</w:t>
      </w:r>
    </w:p>
    <w:p w14:paraId="1F2CE171">
      <w:pPr>
        <w:ind w:right="420"/>
        <w:jc w:val="center"/>
        <w:rPr>
          <w:rFonts w:hint="default"/>
          <w:b w:val="0"/>
          <w:bCs w:val="0"/>
          <w:color w:val="000000"/>
          <w:szCs w:val="21"/>
          <w:lang w:val="en-US" w:eastAsia="zh-CN"/>
        </w:rPr>
      </w:pPr>
      <w:r>
        <w:rPr>
          <w:rFonts w:hint="default"/>
          <w:b w:val="0"/>
          <w:bCs w:val="0"/>
          <w:color w:val="000000"/>
          <w:szCs w:val="21"/>
          <w:lang w:val="en-US" w:eastAsia="zh-CN"/>
        </w:rPr>
        <w:t>第十章：维特根斯坦与高尔夫的語言游戏</w:t>
      </w:r>
    </w:p>
    <w:p w14:paraId="482AAD08">
      <w:pPr>
        <w:ind w:right="420"/>
        <w:jc w:val="center"/>
        <w:rPr>
          <w:rFonts w:hint="default"/>
          <w:b w:val="0"/>
          <w:bCs w:val="0"/>
          <w:color w:val="000000"/>
          <w:szCs w:val="21"/>
          <w:lang w:val="en-US" w:eastAsia="zh-CN"/>
        </w:rPr>
      </w:pPr>
      <w:r>
        <w:rPr>
          <w:rFonts w:hint="default"/>
          <w:b w:val="0"/>
          <w:bCs w:val="0"/>
          <w:color w:val="000000"/>
          <w:szCs w:val="21"/>
          <w:lang w:val="en-US" w:eastAsia="zh-CN"/>
        </w:rPr>
        <w:t>第十一章：柏拉图——理型与理想挥杆</w:t>
      </w:r>
    </w:p>
    <w:p w14:paraId="33F65A18">
      <w:pPr>
        <w:ind w:right="420"/>
        <w:jc w:val="center"/>
        <w:rPr>
          <w:rFonts w:hint="default"/>
          <w:b w:val="0"/>
          <w:bCs w:val="0"/>
          <w:color w:val="000000"/>
          <w:szCs w:val="21"/>
          <w:lang w:val="en-US" w:eastAsia="zh-CN"/>
        </w:rPr>
      </w:pPr>
      <w:r>
        <w:rPr>
          <w:rFonts w:hint="default"/>
          <w:b w:val="0"/>
          <w:bCs w:val="0"/>
          <w:color w:val="000000"/>
          <w:szCs w:val="21"/>
          <w:lang w:val="en-US" w:eastAsia="zh-CN"/>
        </w:rPr>
        <w:t>第十二章：走出洞穴</w:t>
      </w:r>
    </w:p>
    <w:p w14:paraId="5DE3D2B6">
      <w:pPr>
        <w:ind w:right="420"/>
        <w:jc w:val="center"/>
        <w:rPr>
          <w:rFonts w:hint="default"/>
          <w:b w:val="0"/>
          <w:bCs w:val="0"/>
          <w:color w:val="000000"/>
          <w:szCs w:val="21"/>
          <w:lang w:val="en-US" w:eastAsia="zh-CN"/>
        </w:rPr>
      </w:pPr>
    </w:p>
    <w:p w14:paraId="358D395B">
      <w:pPr>
        <w:ind w:right="420"/>
        <w:jc w:val="center"/>
        <w:rPr>
          <w:rFonts w:hint="default"/>
          <w:b w:val="0"/>
          <w:bCs w:val="0"/>
          <w:color w:val="000000"/>
          <w:szCs w:val="21"/>
          <w:lang w:val="en-US" w:eastAsia="zh-CN"/>
        </w:rPr>
      </w:pPr>
      <w:r>
        <w:rPr>
          <w:rFonts w:hint="default"/>
          <w:b w:val="0"/>
          <w:bCs w:val="0"/>
          <w:color w:val="000000"/>
          <w:szCs w:val="21"/>
          <w:lang w:val="en-US" w:eastAsia="zh-CN"/>
        </w:rPr>
        <w:t>球场札记</w:t>
      </w:r>
    </w:p>
    <w:p w14:paraId="02D5FA18">
      <w:pPr>
        <w:ind w:right="420"/>
        <w:jc w:val="left"/>
        <w:rPr>
          <w:rFonts w:hint="default"/>
          <w:b w:val="0"/>
          <w:bCs w:val="0"/>
          <w:color w:val="000000"/>
          <w:szCs w:val="21"/>
          <w:lang w:val="en-US" w:eastAsia="zh-CN"/>
        </w:rPr>
      </w:pPr>
    </w:p>
    <w:p w14:paraId="6C46C7C0">
      <w:pPr>
        <w:ind w:right="420"/>
        <w:jc w:val="left"/>
        <w:rPr>
          <w:rFonts w:hint="default"/>
          <w:b/>
          <w:bCs/>
          <w:color w:val="000000"/>
          <w:szCs w:val="21"/>
          <w:lang w:val="en-US" w:eastAsia="zh-CN"/>
        </w:rPr>
      </w:pPr>
    </w:p>
    <w:p w14:paraId="4D4AC7A1">
      <w:pPr>
        <w:shd w:val="clear" w:color="auto" w:fill="FFFFFF"/>
        <w:rPr>
          <w:rFonts w:hint="eastAsia" w:ascii="Arial Unicode MS" w:hAnsi="Arial Unicode MS" w:cs="Verdana"/>
          <w:b/>
          <w:bCs/>
          <w:color w:val="000000"/>
          <w:lang w:val="en-US" w:eastAsia="zh-CN"/>
        </w:rPr>
      </w:pPr>
      <w:r>
        <w:rPr>
          <w:rFonts w:hint="eastAsia" w:ascii="Arial Unicode MS" w:hAnsi="Arial Unicode MS" w:cs="Verdana"/>
          <w:b/>
          <w:bCs/>
          <w:color w:val="000000"/>
          <w:lang w:val="en-US" w:eastAsia="zh-CN"/>
        </w:rPr>
        <w:t>内文插图：</w:t>
      </w:r>
      <w:bookmarkStart w:id="1" w:name="_GoBack"/>
      <w:bookmarkEnd w:id="1"/>
    </w:p>
    <w:p w14:paraId="3FAB6E1D">
      <w:pPr>
        <w:shd w:val="clear" w:color="auto" w:fill="FFFFFF"/>
        <w:rPr>
          <w:rFonts w:hint="eastAsia" w:ascii="Arial Unicode MS" w:hAnsi="Arial Unicode MS" w:cs="Verdana"/>
          <w:b/>
          <w:bCs/>
          <w:color w:val="000000"/>
          <w:lang w:val="en-US" w:eastAsia="zh-CN"/>
        </w:rPr>
      </w:pPr>
      <w:r>
        <w:rPr>
          <w:rFonts w:hint="default" w:ascii="Arial Unicode MS" w:hAnsi="Arial Unicode MS" w:cs="Verdana"/>
          <w:b/>
          <w:bCs/>
          <w:color w:val="000000"/>
          <w:lang w:val="en-US" w:eastAsia="zh-CN"/>
        </w:rPr>
        <w:drawing>
          <wp:anchor distT="0" distB="0" distL="114300" distR="114300" simplePos="0" relativeHeight="251660288" behindDoc="0" locked="0" layoutInCell="1" allowOverlap="1">
            <wp:simplePos x="0" y="0"/>
            <wp:positionH relativeFrom="column">
              <wp:posOffset>91440</wp:posOffset>
            </wp:positionH>
            <wp:positionV relativeFrom="paragraph">
              <wp:posOffset>228600</wp:posOffset>
            </wp:positionV>
            <wp:extent cx="1882775" cy="2362200"/>
            <wp:effectExtent l="0" t="0" r="6985" b="0"/>
            <wp:wrapSquare wrapText="bothSides"/>
            <wp:docPr id="5" name="图片 5" descr="QQ20260715-093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Q20260715-093904"/>
                    <pic:cNvPicPr>
                      <a:picLocks noChangeAspect="1"/>
                    </pic:cNvPicPr>
                  </pic:nvPicPr>
                  <pic:blipFill>
                    <a:blip r:embed="rId7"/>
                    <a:stretch>
                      <a:fillRect/>
                    </a:stretch>
                  </pic:blipFill>
                  <pic:spPr>
                    <a:xfrm>
                      <a:off x="0" y="0"/>
                      <a:ext cx="1882775" cy="2362200"/>
                    </a:xfrm>
                    <a:prstGeom prst="rect">
                      <a:avLst/>
                    </a:prstGeom>
                  </pic:spPr>
                </pic:pic>
              </a:graphicData>
            </a:graphic>
          </wp:anchor>
        </w:drawing>
      </w:r>
    </w:p>
    <w:p w14:paraId="7AF0B29F">
      <w:pPr>
        <w:shd w:val="clear" w:color="auto" w:fill="FFFFFF"/>
        <w:rPr>
          <w:rFonts w:hint="default" w:ascii="Arial Unicode MS" w:hAnsi="Arial Unicode MS" w:cs="Verdana"/>
          <w:b/>
          <w:bCs/>
          <w:color w:val="000000"/>
          <w:lang w:val="en-US" w:eastAsia="zh-CN"/>
        </w:rPr>
      </w:pPr>
    </w:p>
    <w:p w14:paraId="30365A46">
      <w:pPr>
        <w:shd w:val="clear" w:color="auto" w:fill="FFFFFF"/>
        <w:rPr>
          <w:rFonts w:hint="eastAsia" w:ascii="Arial Unicode MS" w:hAnsi="Arial Unicode MS" w:cs="Verdana"/>
          <w:b/>
          <w:bCs/>
          <w:color w:val="000000"/>
        </w:rPr>
      </w:pPr>
    </w:p>
    <w:p w14:paraId="6001ACB5">
      <w:pPr>
        <w:shd w:val="clear" w:color="auto" w:fill="FFFFFF"/>
        <w:rPr>
          <w:rFonts w:hint="eastAsia" w:ascii="Arial Unicode MS" w:hAnsi="Arial Unicode MS" w:cs="Verdana"/>
          <w:b/>
          <w:bCs/>
          <w:color w:val="000000"/>
        </w:rPr>
      </w:pPr>
    </w:p>
    <w:p w14:paraId="4FEA6096">
      <w:pPr>
        <w:shd w:val="clear" w:color="auto" w:fill="FFFFFF"/>
        <w:rPr>
          <w:rFonts w:hint="eastAsia" w:ascii="Arial Unicode MS" w:hAnsi="Arial Unicode MS" w:cs="Verdana"/>
          <w:b/>
          <w:bCs/>
          <w:color w:val="000000"/>
        </w:rPr>
      </w:pPr>
    </w:p>
    <w:p w14:paraId="14E61559">
      <w:pPr>
        <w:shd w:val="clear" w:color="auto" w:fill="FFFFFF"/>
        <w:rPr>
          <w:rFonts w:hint="eastAsia" w:ascii="Arial Unicode MS" w:hAnsi="Arial Unicode MS" w:cs="Verdana"/>
          <w:b/>
          <w:bCs/>
          <w:color w:val="000000"/>
        </w:rPr>
      </w:pPr>
    </w:p>
    <w:p w14:paraId="411FF595">
      <w:pPr>
        <w:shd w:val="clear" w:color="auto" w:fill="FFFFFF"/>
        <w:rPr>
          <w:rFonts w:hint="eastAsia" w:ascii="Arial Unicode MS" w:hAnsi="Arial Unicode MS" w:cs="Verdana"/>
          <w:b/>
          <w:bCs/>
          <w:color w:val="000000"/>
        </w:rPr>
      </w:pPr>
    </w:p>
    <w:p w14:paraId="7BC5C6B5">
      <w:pPr>
        <w:shd w:val="clear" w:color="auto" w:fill="FFFFFF"/>
        <w:rPr>
          <w:rFonts w:hint="eastAsia" w:ascii="Arial Unicode MS" w:hAnsi="Arial Unicode MS" w:cs="Verdana"/>
          <w:b/>
          <w:bCs/>
          <w:color w:val="000000"/>
        </w:rPr>
      </w:pPr>
    </w:p>
    <w:p w14:paraId="2429E48A">
      <w:pPr>
        <w:shd w:val="clear" w:color="auto" w:fill="FFFFFF"/>
        <w:rPr>
          <w:rFonts w:hint="eastAsia" w:ascii="Arial Unicode MS" w:hAnsi="Arial Unicode MS" w:cs="Verdana"/>
          <w:b/>
          <w:bCs/>
          <w:color w:val="000000"/>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2"/>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2"/>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8"/>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2"/>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86300"/>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64A25"/>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2F079B0"/>
    <w:rsid w:val="043D6C25"/>
    <w:rsid w:val="09811342"/>
    <w:rsid w:val="0A8F3F31"/>
    <w:rsid w:val="0A974783"/>
    <w:rsid w:val="0AC20A24"/>
    <w:rsid w:val="0AEC0364"/>
    <w:rsid w:val="0C0008F4"/>
    <w:rsid w:val="0C3C7AF6"/>
    <w:rsid w:val="0E6A6913"/>
    <w:rsid w:val="0FEA282E"/>
    <w:rsid w:val="10B63FE7"/>
    <w:rsid w:val="114C2E46"/>
    <w:rsid w:val="129E71D0"/>
    <w:rsid w:val="13427DB4"/>
    <w:rsid w:val="1345104A"/>
    <w:rsid w:val="16114429"/>
    <w:rsid w:val="177C71F8"/>
    <w:rsid w:val="18AE01D8"/>
    <w:rsid w:val="1BA86C22"/>
    <w:rsid w:val="1D261077"/>
    <w:rsid w:val="1F687700"/>
    <w:rsid w:val="243E5FD4"/>
    <w:rsid w:val="24771887"/>
    <w:rsid w:val="2C0B6F0E"/>
    <w:rsid w:val="2C12461C"/>
    <w:rsid w:val="2DA34CE1"/>
    <w:rsid w:val="30F6550C"/>
    <w:rsid w:val="311566B0"/>
    <w:rsid w:val="341F29BE"/>
    <w:rsid w:val="34515BD6"/>
    <w:rsid w:val="35FB0213"/>
    <w:rsid w:val="37704640"/>
    <w:rsid w:val="3AC54CA3"/>
    <w:rsid w:val="3AE04ADC"/>
    <w:rsid w:val="3C1934F8"/>
    <w:rsid w:val="3D384F8E"/>
    <w:rsid w:val="3E7A5DA4"/>
    <w:rsid w:val="406B3CF1"/>
    <w:rsid w:val="4205007B"/>
    <w:rsid w:val="42B533F0"/>
    <w:rsid w:val="432A1201"/>
    <w:rsid w:val="432C279F"/>
    <w:rsid w:val="459C0CF6"/>
    <w:rsid w:val="46B43896"/>
    <w:rsid w:val="473A51A1"/>
    <w:rsid w:val="479E019E"/>
    <w:rsid w:val="4AE76519"/>
    <w:rsid w:val="543E2C5B"/>
    <w:rsid w:val="584963F2"/>
    <w:rsid w:val="58C85C32"/>
    <w:rsid w:val="58DF0B08"/>
    <w:rsid w:val="5AB726B1"/>
    <w:rsid w:val="5DA14CA4"/>
    <w:rsid w:val="5EF440A3"/>
    <w:rsid w:val="5F063C4E"/>
    <w:rsid w:val="601E082E"/>
    <w:rsid w:val="60B3492E"/>
    <w:rsid w:val="624F2F20"/>
    <w:rsid w:val="662D5AA5"/>
    <w:rsid w:val="68EE2E29"/>
    <w:rsid w:val="69A93106"/>
    <w:rsid w:val="6AA515D5"/>
    <w:rsid w:val="6ABF12C5"/>
    <w:rsid w:val="6AEB37C3"/>
    <w:rsid w:val="6B2D5DC9"/>
    <w:rsid w:val="6C615816"/>
    <w:rsid w:val="6CA56A14"/>
    <w:rsid w:val="6DBE21A5"/>
    <w:rsid w:val="6DE5298B"/>
    <w:rsid w:val="71E47BC3"/>
    <w:rsid w:val="720C74CA"/>
    <w:rsid w:val="745C0F51"/>
    <w:rsid w:val="756C1B13"/>
    <w:rsid w:val="77AB543F"/>
    <w:rsid w:val="77E15A7D"/>
    <w:rsid w:val="7A2D7823"/>
    <w:rsid w:val="7C901F86"/>
    <w:rsid w:val="7D284D6D"/>
    <w:rsid w:val="7DA712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FollowedHyperlink"/>
    <w:qFormat/>
    <w:uiPriority w:val="0"/>
    <w:rPr>
      <w:color w:val="800080"/>
      <w:u w:val="single"/>
    </w:rPr>
  </w:style>
  <w:style w:type="character" w:styleId="11">
    <w:name w:val="Emphasis"/>
    <w:qFormat/>
    <w:uiPriority w:val="0"/>
    <w:rPr>
      <w:i/>
      <w:iCs/>
    </w:rPr>
  </w:style>
  <w:style w:type="character" w:styleId="12">
    <w:name w:val="Hyperlink"/>
    <w:qFormat/>
    <w:uiPriority w:val="0"/>
    <w:rPr>
      <w:color w:val="0000FF"/>
      <w:u w:val="single"/>
    </w:rPr>
  </w:style>
  <w:style w:type="character" w:customStyle="1" w:styleId="13">
    <w:name w:val="serif1"/>
    <w:qFormat/>
    <w:uiPriority w:val="0"/>
    <w:rPr>
      <w:rFonts w:hint="default" w:ascii="Times New Roman" w:hAnsi="Times New Roman" w:cs="Times New Roman"/>
      <w:sz w:val="24"/>
      <w:szCs w:val="24"/>
    </w:rPr>
  </w:style>
  <w:style w:type="paragraph" w:customStyle="1" w:styleId="14">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5">
    <w:name w:val="bookcopy1"/>
    <w:qFormat/>
    <w:uiPriority w:val="0"/>
    <w:rPr>
      <w:rFonts w:hint="default" w:ascii="Verdana" w:hAnsi="Verdana"/>
      <w:color w:val="000000"/>
      <w:sz w:val="17"/>
      <w:szCs w:val="17"/>
      <w:u w:val="none"/>
    </w:rPr>
  </w:style>
  <w:style w:type="paragraph" w:customStyle="1" w:styleId="16">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7">
    <w:name w:val="Tipsheet Title"/>
    <w:basedOn w:val="1"/>
    <w:link w:val="18"/>
    <w:qFormat/>
    <w:uiPriority w:val="0"/>
    <w:pPr>
      <w:widowControl/>
      <w:jc w:val="left"/>
    </w:pPr>
    <w:rPr>
      <w:rFonts w:ascii="Calibri" w:hAnsi="Calibri"/>
      <w:b/>
      <w:bCs/>
      <w:kern w:val="0"/>
      <w:sz w:val="28"/>
      <w:szCs w:val="16"/>
      <w:lang w:eastAsia="en-US"/>
    </w:rPr>
  </w:style>
  <w:style w:type="character" w:customStyle="1" w:styleId="18">
    <w:name w:val="Tipsheet Title Char"/>
    <w:link w:val="17"/>
    <w:qFormat/>
    <w:uiPriority w:val="0"/>
    <w:rPr>
      <w:rFonts w:ascii="Calibri" w:hAnsi="Calibri" w:cs="Calibri"/>
      <w:b/>
      <w:bCs/>
      <w:sz w:val="28"/>
      <w:szCs w:val="16"/>
      <w:lang w:eastAsia="en-US"/>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3</Pages>
  <Words>1007</Words>
  <Characters>1341</Characters>
  <Lines>25</Lines>
  <Paragraphs>7</Paragraphs>
  <TotalTime>25</TotalTime>
  <ScaleCrop>false</ScaleCrop>
  <LinksUpToDate>false</LinksUpToDate>
  <CharactersWithSpaces>1370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2026-07-15T01:39:44Z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