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highlight w:val="none"/>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3727450</wp:posOffset>
            </wp:positionH>
            <wp:positionV relativeFrom="paragraph">
              <wp:posOffset>40005</wp:posOffset>
            </wp:positionV>
            <wp:extent cx="1544320" cy="2348865"/>
            <wp:effectExtent l="0" t="0" r="10160" b="13335"/>
            <wp:wrapSquare wrapText="bothSides"/>
            <wp:docPr id="1" name="图片 39" descr="C:/Users/lenovo/Desktop/屏幕截图 2026-07-10 092421.png屏幕截图 2026-07-10 09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7-10 092421.png屏幕截图 2026-07-10 092421"/>
                    <pic:cNvPicPr>
                      <a:picLocks noChangeAspect="1"/>
                    </pic:cNvPicPr>
                  </pic:nvPicPr>
                  <pic:blipFill>
                    <a:blip r:embed="rId6"/>
                    <a:srcRect t="1227" b="1227"/>
                    <a:stretch>
                      <a:fillRect/>
                    </a:stretch>
                  </pic:blipFill>
                  <pic:spPr>
                    <a:xfrm>
                      <a:off x="0" y="0"/>
                      <a:ext cx="1544320" cy="234886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《科尔迪茨生死抉择：掌控命运的纳粹看守》</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Out of Colditz</w:t>
      </w:r>
      <w:r>
        <w:rPr>
          <w:rFonts w:hint="eastAsia"/>
          <w:b/>
          <w:bCs/>
          <w:i/>
          <w:iCs w:val="0"/>
          <w:color w:val="000000"/>
          <w:szCs w:val="21"/>
          <w:highlight w:val="none"/>
          <w:lang w:val="en-US" w:eastAsia="zh-CN"/>
        </w:rPr>
        <w:t>:</w:t>
      </w:r>
      <w:r>
        <w:rPr>
          <w:rFonts w:hint="eastAsia"/>
          <w:b/>
          <w:bCs/>
          <w:i/>
          <w:iCs w:val="0"/>
          <w:color w:val="000000"/>
          <w:szCs w:val="21"/>
          <w:highlight w:val="none"/>
        </w:rPr>
        <w:t xml:space="preserve"> My Father the POW and the Nazi who Controlled his Fate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David Lascelles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Profile Books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FBA/ANA/Jessica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bookmarkStart w:id="1" w:name="_GoBack"/>
      <w:bookmarkEnd w:id="1"/>
    </w:p>
    <w:p w14:paraId="31EF0354">
      <w:pPr>
        <w:rPr>
          <w:rFonts w:hint="default" w:ascii="Times New Roman" w:hAnsi="Times New Roman" w:cs="Times New Roman"/>
          <w:b/>
          <w:bCs/>
          <w:color w:val="0000FF"/>
          <w:spacing w:val="-3"/>
          <w:sz w:val="21"/>
          <w:szCs w:val="21"/>
          <w:shd w:val="clear" w:color="auto" w:fill="FFFFFF"/>
        </w:rPr>
      </w:pPr>
      <w:r>
        <w:rPr>
          <w:rFonts w:hint="default" w:ascii="Times New Roman" w:hAnsi="Times New Roman" w:cs="Times New Roman"/>
          <w:b/>
          <w:bCs/>
          <w:color w:val="0000FF"/>
          <w:spacing w:val="-3"/>
          <w:sz w:val="21"/>
          <w:szCs w:val="21"/>
          <w:shd w:val="clear" w:color="auto" w:fill="FFFFFF"/>
        </w:rPr>
        <w:t xml:space="preserve">Best Sellers Rank: </w:t>
      </w:r>
    </w:p>
    <w:p w14:paraId="3AD55B85">
      <w:pPr>
        <w:rPr>
          <w:rFonts w:hint="default" w:ascii="Times New Roman" w:hAnsi="Times New Roman" w:cs="Times New Roman"/>
          <w:b/>
          <w:bCs/>
          <w:color w:val="0000FF"/>
          <w:spacing w:val="-3"/>
          <w:sz w:val="21"/>
          <w:szCs w:val="21"/>
          <w:shd w:val="clear" w:color="auto" w:fill="FFFFFF"/>
        </w:rPr>
      </w:pPr>
      <w:r>
        <w:rPr>
          <w:rFonts w:hint="default" w:ascii="Times New Roman" w:hAnsi="Times New Roman" w:cs="Times New Roman"/>
          <w:b/>
          <w:bCs/>
          <w:color w:val="0000FF"/>
          <w:spacing w:val="-3"/>
          <w:sz w:val="21"/>
          <w:szCs w:val="21"/>
          <w:shd w:val="clear" w:color="auto" w:fill="FFFFFF"/>
        </w:rPr>
        <w:t>115 in German Historical Biographies</w:t>
      </w:r>
    </w:p>
    <w:p w14:paraId="291753C2">
      <w:pPr>
        <w:rPr>
          <w:rFonts w:hint="default" w:ascii="Times New Roman" w:hAnsi="Times New Roman" w:cs="Times New Roman"/>
          <w:b/>
          <w:bCs/>
          <w:color w:val="0000FF"/>
          <w:spacing w:val="-3"/>
          <w:sz w:val="21"/>
          <w:szCs w:val="21"/>
          <w:shd w:val="clear" w:color="auto" w:fill="FFFFFF"/>
        </w:rPr>
      </w:pPr>
      <w:r>
        <w:rPr>
          <w:rFonts w:hint="default" w:ascii="Times New Roman" w:hAnsi="Times New Roman" w:cs="Times New Roman"/>
          <w:b/>
          <w:bCs/>
          <w:color w:val="0000FF"/>
          <w:spacing w:val="-3"/>
          <w:sz w:val="21"/>
          <w:szCs w:val="21"/>
          <w:shd w:val="clear" w:color="auto" w:fill="FFFFFF"/>
        </w:rPr>
        <w:t>528 in World War II Biographies (Books)</w:t>
      </w:r>
    </w:p>
    <w:p w14:paraId="5E919406">
      <w:pPr>
        <w:rPr>
          <w:rFonts w:hint="default" w:ascii="Times New Roman" w:hAnsi="Times New Roman" w:cs="Times New Roman"/>
          <w:b/>
          <w:bCs/>
          <w:color w:val="0000FF"/>
          <w:spacing w:val="-3"/>
          <w:sz w:val="21"/>
          <w:szCs w:val="21"/>
          <w:shd w:val="clear" w:color="auto" w:fill="FFFFFF"/>
        </w:rPr>
      </w:pPr>
      <w:r>
        <w:rPr>
          <w:rFonts w:hint="default" w:ascii="Times New Roman" w:hAnsi="Times New Roman" w:cs="Times New Roman"/>
          <w:b/>
          <w:bCs/>
          <w:color w:val="0000FF"/>
          <w:spacing w:val="-3"/>
          <w:sz w:val="21"/>
          <w:szCs w:val="21"/>
          <w:shd w:val="clear" w:color="auto" w:fill="FFFFFF"/>
        </w:rPr>
        <w:t>696 in Historical Biographies starting 1901</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63EDE8B">
      <w:pPr>
        <w:ind w:firstLine="420" w:firstLineChars="200"/>
        <w:rPr>
          <w:rFonts w:hint="eastAsia"/>
          <w:bCs/>
          <w:kern w:val="0"/>
          <w:szCs w:val="21"/>
        </w:rPr>
      </w:pPr>
      <w:r>
        <w:rPr>
          <w:rFonts w:hint="eastAsia"/>
          <w:bCs/>
          <w:kern w:val="0"/>
          <w:szCs w:val="21"/>
        </w:rPr>
        <w:t>一位国王的孙子。一位印度总督的儿子。丘吉尔的外甥。他们被囚禁在臭名昭著的科尔迪茨战俘营，被称为“显要人物”——英国权贵阶层的后裔，也是纳粹领袖手中的人质。</w:t>
      </w:r>
    </w:p>
    <w:p w14:paraId="155D5383">
      <w:pPr>
        <w:ind w:firstLine="420" w:firstLineChars="200"/>
        <w:rPr>
          <w:rFonts w:hint="eastAsia"/>
          <w:bCs/>
          <w:kern w:val="0"/>
          <w:szCs w:val="21"/>
        </w:rPr>
      </w:pPr>
    </w:p>
    <w:p w14:paraId="3D1AA793">
      <w:pPr>
        <w:ind w:firstLine="420" w:firstLineChars="200"/>
        <w:rPr>
          <w:rFonts w:hint="eastAsia"/>
          <w:bCs/>
          <w:kern w:val="0"/>
          <w:szCs w:val="21"/>
        </w:rPr>
      </w:pPr>
      <w:r>
        <w:rPr>
          <w:rFonts w:hint="eastAsia"/>
          <w:bCs/>
          <w:kern w:val="0"/>
          <w:szCs w:val="21"/>
        </w:rPr>
        <w:t>当德国的败局迫近时，党卫军战俘营负责人戈特洛布·伯杰做出了一个关键的决定：他违抗直接命令，饶恕了他们的性命。“战争结束后，请记住我为你们所做的一切，”他这样要求。这位后来被判犯有战争罪的纳粹监管者，曾掌握着他们的命运。</w:t>
      </w:r>
    </w:p>
    <w:p w14:paraId="2890AEFF">
      <w:pPr>
        <w:ind w:firstLine="420" w:firstLineChars="200"/>
        <w:rPr>
          <w:rFonts w:hint="eastAsia"/>
          <w:bCs/>
          <w:kern w:val="0"/>
          <w:szCs w:val="21"/>
        </w:rPr>
      </w:pPr>
    </w:p>
    <w:p w14:paraId="6E87C3CB">
      <w:pPr>
        <w:ind w:firstLine="420" w:firstLineChars="200"/>
        <w:rPr>
          <w:rFonts w:hint="eastAsia"/>
          <w:bCs/>
          <w:kern w:val="0"/>
          <w:szCs w:val="21"/>
        </w:rPr>
      </w:pPr>
      <w:r>
        <w:rPr>
          <w:rFonts w:hint="eastAsia"/>
          <w:bCs/>
          <w:kern w:val="0"/>
          <w:szCs w:val="21"/>
        </w:rPr>
        <w:t>八十年后，大卫·拉斯凯勒斯——乔治·哈伍德伯爵之子，若父亲当年被处决，他将永远不会出生——追溯了这些“显要人物”的非凡历程，并思索戈特洛布·伯杰究竟是何许人，以及是什么驱使他做出那个决定性决定：是同情？是悔恨？还是出于自身利益？</w:t>
      </w:r>
    </w:p>
    <w:p w14:paraId="280F3B5E">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7C904509">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大卫·拉斯凯勒斯（</w:t>
      </w:r>
      <w:r>
        <w:rPr>
          <w:rFonts w:hint="eastAsia"/>
          <w:b/>
          <w:bCs/>
          <w:color w:val="000000"/>
          <w:szCs w:val="21"/>
          <w:highlight w:val="none"/>
        </w:rPr>
        <w:t>David Lascelles</w:t>
      </w:r>
      <w:r>
        <w:rPr>
          <w:rFonts w:hint="eastAsia"/>
          <w:b/>
          <w:bCs/>
          <w:color w:val="000000"/>
          <w:szCs w:val="21"/>
          <w:lang w:val="en-US" w:eastAsia="zh-CN"/>
        </w:rPr>
        <w:t>）</w:t>
      </w:r>
      <w:r>
        <w:rPr>
          <w:rFonts w:hint="eastAsia"/>
          <w:b w:val="0"/>
          <w:bCs w:val="0"/>
          <w:color w:val="000000"/>
          <w:szCs w:val="21"/>
          <w:lang w:val="en-US" w:eastAsia="zh-CN"/>
        </w:rPr>
        <w:t>是一位获得英国电影和电视艺术学院奖的电影和电视制片人。他是第八代哈伍德伯爵，也是教育慈善机构哈伍德庄园信托基金的受托人。在他的指导下，哈伍德庄园一直走在更公开地处理其殖民历史和参与跨大西洋奴隶贸易问题运动的前沿。他是活动组织“奴隶主继承人”的创始成员之一。《</w:t>
      </w:r>
      <w:r>
        <w:rPr>
          <w:rFonts w:hint="eastAsia" w:ascii="Times New Roman" w:hAnsi="Times New Roman" w:eastAsia="宋体" w:cs="Times New Roman"/>
          <w:b w:val="0"/>
          <w:bCs w:val="0"/>
          <w:color w:val="000000"/>
          <w:kern w:val="2"/>
          <w:sz w:val="21"/>
          <w:szCs w:val="21"/>
          <w:lang w:val="en-US" w:eastAsia="zh-CN" w:bidi="ar-SA"/>
        </w:rPr>
        <w:t>科尔迪茨生死抉择</w:t>
      </w:r>
      <w:r>
        <w:rPr>
          <w:rFonts w:hint="eastAsia"/>
          <w:b w:val="0"/>
          <w:bCs w:val="0"/>
          <w:color w:val="000000"/>
          <w:szCs w:val="21"/>
          <w:lang w:val="en-US" w:eastAsia="zh-CN"/>
        </w:rPr>
        <w:t>》是他的第二本书。</w:t>
      </w:r>
    </w:p>
    <w:p w14:paraId="58210A23">
      <w:pPr>
        <w:ind w:right="420" w:firstLine="420" w:firstLineChars="200"/>
        <w:jc w:val="left"/>
        <w:rPr>
          <w:rFonts w:hint="default"/>
          <w:b w:val="0"/>
          <w:bCs w:val="0"/>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27BADF3C">
      <w:pPr>
        <w:ind w:right="420" w:firstLine="420" w:firstLineChars="200"/>
        <w:jc w:val="left"/>
        <w:rPr>
          <w:rFonts w:hint="default"/>
          <w:b w:val="0"/>
          <w:bCs w:val="0"/>
          <w:color w:val="000000"/>
          <w:szCs w:val="21"/>
          <w:lang w:val="en-US" w:eastAsia="zh-CN"/>
        </w:rPr>
      </w:pPr>
      <w:r>
        <w:rPr>
          <w:rFonts w:hint="eastAsia"/>
          <w:b w:val="0"/>
          <w:bCs w:val="0"/>
          <w:color w:val="000000"/>
          <w:szCs w:val="21"/>
          <w:lang w:val="en-US" w:eastAsia="zh-CN"/>
        </w:rPr>
        <w:t>“</w:t>
      </w:r>
      <w:r>
        <w:rPr>
          <w:rFonts w:hint="default"/>
          <w:b w:val="0"/>
          <w:bCs w:val="0"/>
          <w:color w:val="000000"/>
          <w:szCs w:val="21"/>
          <w:lang w:val="en-US" w:eastAsia="zh-CN"/>
        </w:rPr>
        <w:t>一个扣人心弦的故事，讲述科尔迪茨重要战俘的命运，建立在一些非凡的家族和军事历史侦探工作之上。讲述得优美而令人心酸。</w:t>
      </w:r>
      <w:r>
        <w:rPr>
          <w:rFonts w:hint="eastAsia"/>
          <w:b w:val="0"/>
          <w:bCs w:val="0"/>
          <w:color w:val="000000"/>
          <w:szCs w:val="21"/>
          <w:lang w:val="en-US" w:eastAsia="zh-CN"/>
        </w:rPr>
        <w:t>”</w:t>
      </w:r>
    </w:p>
    <w:p w14:paraId="6C3A8ABE">
      <w:pPr>
        <w:ind w:right="420"/>
        <w:jc w:val="right"/>
        <w:rPr>
          <w:rFonts w:hint="default"/>
          <w:b w:val="0"/>
          <w:bCs w:val="0"/>
          <w:color w:val="000000"/>
          <w:szCs w:val="21"/>
          <w:lang w:val="en-US" w:eastAsia="zh-CN"/>
        </w:rPr>
      </w:pPr>
      <w:r>
        <w:rPr>
          <w:rFonts w:hint="default"/>
          <w:b w:val="0"/>
          <w:bCs w:val="0"/>
          <w:color w:val="000000"/>
          <w:szCs w:val="21"/>
          <w:lang w:val="en-US" w:eastAsia="zh-CN"/>
        </w:rPr>
        <w:t>——罗伯特·维凯克，《科尔迪茨的叛徒》作者</w:t>
      </w:r>
    </w:p>
    <w:p w14:paraId="5D81BA15">
      <w:pPr>
        <w:ind w:right="420"/>
        <w:jc w:val="left"/>
        <w:rPr>
          <w:rFonts w:hint="default"/>
          <w:b w:val="0"/>
          <w:bCs w:val="0"/>
          <w:color w:val="000000"/>
          <w:szCs w:val="21"/>
          <w:lang w:val="en-US" w:eastAsia="zh-CN"/>
        </w:rPr>
      </w:pPr>
    </w:p>
    <w:p w14:paraId="5E6942A7">
      <w:pPr>
        <w:ind w:right="420" w:firstLine="420" w:firstLineChars="200"/>
        <w:jc w:val="left"/>
        <w:rPr>
          <w:rFonts w:hint="default"/>
          <w:b w:val="0"/>
          <w:bCs w:val="0"/>
          <w:color w:val="000000"/>
          <w:szCs w:val="21"/>
          <w:lang w:val="en-US" w:eastAsia="zh-CN"/>
        </w:rPr>
      </w:pPr>
      <w:r>
        <w:rPr>
          <w:rFonts w:hint="eastAsia"/>
          <w:b w:val="0"/>
          <w:bCs w:val="0"/>
          <w:color w:val="000000"/>
          <w:szCs w:val="21"/>
          <w:lang w:val="en-US" w:eastAsia="zh-CN"/>
        </w:rPr>
        <w:t>“</w:t>
      </w:r>
      <w:r>
        <w:rPr>
          <w:rFonts w:hint="default"/>
          <w:b w:val="0"/>
          <w:bCs w:val="0"/>
          <w:color w:val="000000"/>
          <w:szCs w:val="21"/>
          <w:lang w:val="en-US" w:eastAsia="zh-CN"/>
        </w:rPr>
        <w:t>绝对引人入胜。这不仅是一个鲜为人知的战时故事，更是对战争留给下一代遗产的一次引人入胜的反思。</w:t>
      </w:r>
      <w:r>
        <w:rPr>
          <w:rFonts w:hint="eastAsia"/>
          <w:b w:val="0"/>
          <w:bCs w:val="0"/>
          <w:color w:val="000000"/>
          <w:szCs w:val="21"/>
          <w:lang w:val="en-US" w:eastAsia="zh-CN"/>
        </w:rPr>
        <w:t>”</w:t>
      </w:r>
    </w:p>
    <w:p w14:paraId="532CE0CC">
      <w:pPr>
        <w:ind w:right="420"/>
        <w:jc w:val="right"/>
        <w:rPr>
          <w:rFonts w:hint="default"/>
          <w:b w:val="0"/>
          <w:bCs w:val="0"/>
          <w:color w:val="000000"/>
          <w:szCs w:val="21"/>
          <w:lang w:val="en-US" w:eastAsia="zh-CN"/>
        </w:rPr>
      </w:pPr>
      <w:r>
        <w:rPr>
          <w:rFonts w:hint="default"/>
          <w:b w:val="0"/>
          <w:bCs w:val="0"/>
          <w:color w:val="000000"/>
          <w:szCs w:val="21"/>
          <w:lang w:val="en-US" w:eastAsia="zh-CN"/>
        </w:rPr>
        <w:t>——阿尔温·特纳，《饱受冲击的国家》作者</w:t>
      </w:r>
    </w:p>
    <w:p w14:paraId="1BBD3210">
      <w:pPr>
        <w:ind w:right="420"/>
        <w:jc w:val="left"/>
        <w:rPr>
          <w:rFonts w:hint="default"/>
          <w:b w:val="0"/>
          <w:bCs w:val="0"/>
          <w:color w:val="000000"/>
          <w:szCs w:val="21"/>
          <w:lang w:val="en-US" w:eastAsia="zh-CN"/>
        </w:rPr>
      </w:pPr>
    </w:p>
    <w:p w14:paraId="43597E18">
      <w:pPr>
        <w:ind w:right="420" w:firstLine="420" w:firstLineChars="200"/>
        <w:jc w:val="left"/>
        <w:rPr>
          <w:rFonts w:hint="default"/>
          <w:b w:val="0"/>
          <w:bCs w:val="0"/>
          <w:color w:val="000000"/>
          <w:szCs w:val="21"/>
          <w:lang w:val="en-US" w:eastAsia="zh-CN"/>
        </w:rPr>
      </w:pPr>
      <w:r>
        <w:rPr>
          <w:rFonts w:hint="eastAsia"/>
          <w:b w:val="0"/>
          <w:bCs w:val="0"/>
          <w:color w:val="000000"/>
          <w:szCs w:val="21"/>
          <w:lang w:val="en-US" w:eastAsia="zh-CN"/>
        </w:rPr>
        <w:t>“</w:t>
      </w:r>
      <w:r>
        <w:rPr>
          <w:rFonts w:hint="default"/>
          <w:b w:val="0"/>
          <w:bCs w:val="0"/>
          <w:color w:val="000000"/>
          <w:szCs w:val="21"/>
          <w:lang w:val="en-US" w:eastAsia="zh-CN"/>
        </w:rPr>
        <w:t>一次非凡而动人的追寻，去理解那些因家庭、国籍和冲突的偶然性而彼此命运交织、世代相异的生命。拉斯凯勒斯以电影制作人的眼光构图……他的研究既私密又广阔，揭示了欧洲最臭名昭著的历史时期中令人不安的回响。</w:t>
      </w:r>
      <w:r>
        <w:rPr>
          <w:rFonts w:hint="eastAsia"/>
          <w:b w:val="0"/>
          <w:bCs w:val="0"/>
          <w:color w:val="000000"/>
          <w:szCs w:val="21"/>
          <w:lang w:val="en-US" w:eastAsia="zh-CN"/>
        </w:rPr>
        <w:t>”</w:t>
      </w:r>
    </w:p>
    <w:p w14:paraId="3410D3A6">
      <w:pPr>
        <w:ind w:right="420"/>
        <w:jc w:val="right"/>
        <w:rPr>
          <w:rFonts w:hint="default"/>
          <w:b w:val="0"/>
          <w:bCs w:val="0"/>
          <w:color w:val="000000"/>
          <w:szCs w:val="21"/>
          <w:lang w:val="en-US" w:eastAsia="zh-CN"/>
        </w:rPr>
      </w:pPr>
      <w:r>
        <w:rPr>
          <w:rFonts w:hint="default"/>
          <w:b w:val="0"/>
          <w:bCs w:val="0"/>
          <w:color w:val="000000"/>
          <w:szCs w:val="21"/>
          <w:lang w:val="en-US" w:eastAsia="zh-CN"/>
        </w:rPr>
        <w:t>——简·卡普兰教授，牛津大学</w:t>
      </w:r>
    </w:p>
    <w:p w14:paraId="5CDDCD14">
      <w:pPr>
        <w:ind w:right="420"/>
        <w:jc w:val="left"/>
        <w:rPr>
          <w:rFonts w:hint="default"/>
          <w:b w:val="0"/>
          <w:bCs w:val="0"/>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86300"/>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2F079B0"/>
    <w:rsid w:val="043D6C25"/>
    <w:rsid w:val="09811342"/>
    <w:rsid w:val="0A8F3F31"/>
    <w:rsid w:val="0A974783"/>
    <w:rsid w:val="0AC20A24"/>
    <w:rsid w:val="0AEC0364"/>
    <w:rsid w:val="0C0008F4"/>
    <w:rsid w:val="0C3C7AF6"/>
    <w:rsid w:val="0E6A6913"/>
    <w:rsid w:val="0FEA282E"/>
    <w:rsid w:val="10B63FE7"/>
    <w:rsid w:val="114C2E46"/>
    <w:rsid w:val="129E71D0"/>
    <w:rsid w:val="13427DB4"/>
    <w:rsid w:val="1345104A"/>
    <w:rsid w:val="17BC73B8"/>
    <w:rsid w:val="18AE01D8"/>
    <w:rsid w:val="1BA86C22"/>
    <w:rsid w:val="1C9A2F62"/>
    <w:rsid w:val="1D261077"/>
    <w:rsid w:val="1F687700"/>
    <w:rsid w:val="21074F14"/>
    <w:rsid w:val="24771887"/>
    <w:rsid w:val="2BDF274B"/>
    <w:rsid w:val="2C0B6F0E"/>
    <w:rsid w:val="2C12461C"/>
    <w:rsid w:val="2C401C8E"/>
    <w:rsid w:val="2DA34CE1"/>
    <w:rsid w:val="30F6550C"/>
    <w:rsid w:val="311566B0"/>
    <w:rsid w:val="341F29BE"/>
    <w:rsid w:val="34515BD6"/>
    <w:rsid w:val="35FB0213"/>
    <w:rsid w:val="37704640"/>
    <w:rsid w:val="3AC54CA3"/>
    <w:rsid w:val="3AE04ADC"/>
    <w:rsid w:val="3C1934F8"/>
    <w:rsid w:val="3D384F8E"/>
    <w:rsid w:val="3E7A5DA4"/>
    <w:rsid w:val="406B3CF1"/>
    <w:rsid w:val="4205007B"/>
    <w:rsid w:val="42B533F0"/>
    <w:rsid w:val="432A1201"/>
    <w:rsid w:val="432C279F"/>
    <w:rsid w:val="459C0CF6"/>
    <w:rsid w:val="46B43896"/>
    <w:rsid w:val="473A51A1"/>
    <w:rsid w:val="479E019E"/>
    <w:rsid w:val="4AE76519"/>
    <w:rsid w:val="543E2C5B"/>
    <w:rsid w:val="584963F2"/>
    <w:rsid w:val="58C85C32"/>
    <w:rsid w:val="58DF0B08"/>
    <w:rsid w:val="5AB726B1"/>
    <w:rsid w:val="5BDC6304"/>
    <w:rsid w:val="5DA14CA4"/>
    <w:rsid w:val="5EF440A3"/>
    <w:rsid w:val="5F063C4E"/>
    <w:rsid w:val="601E082E"/>
    <w:rsid w:val="60B3492E"/>
    <w:rsid w:val="624F2F20"/>
    <w:rsid w:val="662D5AA5"/>
    <w:rsid w:val="68EE2E29"/>
    <w:rsid w:val="69A93106"/>
    <w:rsid w:val="6AA515D5"/>
    <w:rsid w:val="6ABF12C5"/>
    <w:rsid w:val="6AEB37C3"/>
    <w:rsid w:val="6B2D5DC9"/>
    <w:rsid w:val="6C615816"/>
    <w:rsid w:val="6CA56A14"/>
    <w:rsid w:val="6DE5298B"/>
    <w:rsid w:val="71E47BC3"/>
    <w:rsid w:val="720C74CA"/>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974</Words>
  <Characters>1328</Characters>
  <Lines>25</Lines>
  <Paragraphs>7</Paragraphs>
  <TotalTime>10</TotalTime>
  <ScaleCrop>false</ScaleCrop>
  <LinksUpToDate>false</LinksUpToDate>
  <CharactersWithSpaces>1368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2026-07-23T01:43:14Z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