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63B51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16E72CA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05365321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101FBEC2" w14:textId="77777777" w:rsidR="00E94906" w:rsidRDefault="00E94906">
      <w:pPr>
        <w:rPr>
          <w:b/>
          <w:color w:val="000000"/>
          <w:szCs w:val="21"/>
        </w:rPr>
      </w:pPr>
    </w:p>
    <w:p w14:paraId="2CE5C611" w14:textId="08FC14B0" w:rsidR="004209F2" w:rsidRPr="004209F2" w:rsidRDefault="00284AE9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A4DA0E" wp14:editId="51AE6E60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280160" cy="1835150"/>
            <wp:effectExtent l="0" t="0" r="0" b="0"/>
            <wp:wrapSquare wrapText="bothSides"/>
            <wp:docPr id="135865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71164B">
        <w:rPr>
          <w:b/>
          <w:szCs w:val="21"/>
        </w:rPr>
        <w:t>需要即是需要</w:t>
      </w:r>
      <w:r w:rsidR="004209F2" w:rsidRPr="004209F2">
        <w:rPr>
          <w:b/>
          <w:szCs w:val="21"/>
        </w:rPr>
        <w:t>》</w:t>
      </w:r>
    </w:p>
    <w:p w14:paraId="05EC4D7B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2530AC">
        <w:rPr>
          <w:rFonts w:hint="eastAsia"/>
          <w:b/>
          <w:szCs w:val="21"/>
        </w:rPr>
        <w:t>N</w:t>
      </w:r>
      <w:r w:rsidR="002530AC">
        <w:rPr>
          <w:b/>
          <w:szCs w:val="21"/>
        </w:rPr>
        <w:t>EED IS NEED</w:t>
      </w:r>
    </w:p>
    <w:p w14:paraId="5565226D" w14:textId="38565E3C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71164B" w:rsidRPr="002530AC">
        <w:rPr>
          <w:b/>
          <w:color w:val="000000"/>
          <w:szCs w:val="21"/>
        </w:rPr>
        <w:t>Will Harris</w:t>
      </w:r>
    </w:p>
    <w:p w14:paraId="23E69906" w14:textId="2FF25BE6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2530AC" w:rsidRPr="002530AC">
        <w:rPr>
          <w:b/>
          <w:color w:val="000000"/>
          <w:szCs w:val="21"/>
        </w:rPr>
        <w:t>Fitzcarraldo Editions</w:t>
      </w:r>
    </w:p>
    <w:p w14:paraId="60894475" w14:textId="0F2A0C71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0D142F13" w14:textId="1C886F54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71164B">
        <w:rPr>
          <w:rFonts w:hint="eastAsia"/>
          <w:b/>
          <w:color w:val="000000"/>
          <w:szCs w:val="21"/>
        </w:rPr>
        <w:t>待定</w:t>
      </w:r>
    </w:p>
    <w:p w14:paraId="5A5E94F6" w14:textId="60D5E69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71164B">
        <w:rPr>
          <w:rFonts w:hint="eastAsia"/>
          <w:b/>
          <w:color w:val="000000"/>
          <w:szCs w:val="21"/>
        </w:rPr>
        <w:t>2</w:t>
      </w:r>
      <w:r w:rsidR="0071164B">
        <w:rPr>
          <w:b/>
          <w:color w:val="000000"/>
          <w:szCs w:val="21"/>
        </w:rPr>
        <w:t>028</w:t>
      </w:r>
      <w:r w:rsidRPr="004209F2">
        <w:rPr>
          <w:b/>
          <w:color w:val="000000"/>
          <w:szCs w:val="21"/>
        </w:rPr>
        <w:t>年</w:t>
      </w:r>
      <w:r w:rsidR="0071164B">
        <w:rPr>
          <w:rFonts w:hint="eastAsia"/>
          <w:b/>
          <w:color w:val="000000"/>
          <w:szCs w:val="21"/>
        </w:rPr>
        <w:t>2</w:t>
      </w:r>
      <w:r w:rsidRPr="004209F2">
        <w:rPr>
          <w:b/>
          <w:color w:val="000000"/>
          <w:szCs w:val="21"/>
        </w:rPr>
        <w:t>月</w:t>
      </w:r>
    </w:p>
    <w:p w14:paraId="79858FE2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13EDCE3C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250D9476" w14:textId="34DF97B5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284AE9">
        <w:rPr>
          <w:rFonts w:hint="eastAsia"/>
          <w:b/>
          <w:color w:val="000000"/>
          <w:szCs w:val="21"/>
        </w:rPr>
        <w:t>非小说</w:t>
      </w:r>
    </w:p>
    <w:p w14:paraId="15054358" w14:textId="1689BF38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05F53D98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2C48B3A8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7C20F9C9" w14:textId="77777777" w:rsidR="00117F70" w:rsidRDefault="00117F70" w:rsidP="004209F2">
      <w:pPr>
        <w:rPr>
          <w:color w:val="000000"/>
          <w:szCs w:val="21"/>
        </w:rPr>
      </w:pPr>
    </w:p>
    <w:p w14:paraId="181B9858" w14:textId="77777777" w:rsidR="002530AC" w:rsidRPr="002530AC" w:rsidRDefault="002530AC" w:rsidP="002530AC">
      <w:pPr>
        <w:ind w:firstLineChars="200" w:firstLine="420"/>
        <w:rPr>
          <w:color w:val="000000"/>
          <w:szCs w:val="21"/>
        </w:rPr>
      </w:pPr>
      <w:r w:rsidRPr="002530AC">
        <w:rPr>
          <w:rFonts w:hint="eastAsia"/>
          <w:color w:val="000000"/>
          <w:szCs w:val="21"/>
        </w:rPr>
        <w:t>《需要即是需要》（</w:t>
      </w:r>
      <w:r w:rsidRPr="0071164B">
        <w:rPr>
          <w:rFonts w:hint="eastAsia"/>
          <w:i/>
          <w:color w:val="000000"/>
          <w:szCs w:val="21"/>
        </w:rPr>
        <w:t>Need Is Need</w:t>
      </w:r>
      <w:r w:rsidRPr="002530AC">
        <w:rPr>
          <w:rFonts w:hint="eastAsia"/>
          <w:color w:val="000000"/>
          <w:szCs w:val="21"/>
        </w:rPr>
        <w:t>）审视照护机构如何对待受其照料的人，以及社会如何在制度层面辜负贫困者与病患。本书以疫情过后作者在加强照护型住房工作的一年经历为线索，直面公共照护体系的危机。通过一连串彼此勾连的亲密接触与人物肖像——住户、照护人员以及临终者——本书探讨种族、阶级与政策如何交织在一起，影响那些被国家遗弃，或被困在资源匮乏的支持体系中的人们的日常生活；这套体系既疏于照护，又受到严苛官僚制度的支配。</w:t>
      </w:r>
    </w:p>
    <w:p w14:paraId="75B0396A" w14:textId="77777777" w:rsidR="002530AC" w:rsidRPr="002530AC" w:rsidRDefault="002530AC" w:rsidP="002530AC">
      <w:pPr>
        <w:rPr>
          <w:color w:val="000000"/>
          <w:szCs w:val="21"/>
        </w:rPr>
      </w:pPr>
    </w:p>
    <w:p w14:paraId="0497825C" w14:textId="77777777" w:rsidR="002530AC" w:rsidRPr="002530AC" w:rsidRDefault="002530AC" w:rsidP="002530AC">
      <w:pPr>
        <w:ind w:firstLineChars="200" w:firstLine="420"/>
        <w:rPr>
          <w:color w:val="000000"/>
          <w:szCs w:val="21"/>
        </w:rPr>
      </w:pPr>
      <w:r w:rsidRPr="002530AC">
        <w:rPr>
          <w:rFonts w:hint="eastAsia"/>
          <w:color w:val="000000"/>
          <w:szCs w:val="21"/>
        </w:rPr>
        <w:t>本书融合回忆录、新闻报道与历史考察，也结合纪实与虚构写作，挑战了健康与照护、依赖与尊严之间由意识形态划定的界限，并追问：真正珍视一条生命究竟意味着什么？《需要即是需要》虽然拥有完全独到的形式与风格，却也可与多部探讨照护与身体的重要著作相提并论，包括安妮·博耶（</w:t>
      </w:r>
      <w:r w:rsidRPr="002530AC">
        <w:rPr>
          <w:rFonts w:hint="eastAsia"/>
          <w:color w:val="000000"/>
          <w:szCs w:val="21"/>
        </w:rPr>
        <w:t>Anne Boyer</w:t>
      </w:r>
      <w:r w:rsidRPr="002530AC">
        <w:rPr>
          <w:rFonts w:hint="eastAsia"/>
          <w:color w:val="000000"/>
          <w:szCs w:val="21"/>
        </w:rPr>
        <w:t>）的《未死之身》（</w:t>
      </w:r>
      <w:r w:rsidRPr="002530AC">
        <w:rPr>
          <w:rFonts w:hint="eastAsia"/>
          <w:i/>
          <w:color w:val="000000"/>
          <w:szCs w:val="21"/>
        </w:rPr>
        <w:t>The Undying</w:t>
      </w:r>
      <w:r w:rsidRPr="002530AC">
        <w:rPr>
          <w:rFonts w:hint="eastAsia"/>
          <w:color w:val="000000"/>
          <w:szCs w:val="21"/>
        </w:rPr>
        <w:t>）、安妮·埃尔诺（</w:t>
      </w:r>
      <w:r w:rsidRPr="002530AC">
        <w:rPr>
          <w:rFonts w:hint="eastAsia"/>
          <w:color w:val="000000"/>
          <w:szCs w:val="21"/>
        </w:rPr>
        <w:t>Annie Ernaux</w:t>
      </w:r>
      <w:r w:rsidRPr="002530AC">
        <w:rPr>
          <w:rFonts w:hint="eastAsia"/>
          <w:color w:val="000000"/>
          <w:szCs w:val="21"/>
        </w:rPr>
        <w:t>）的《事件》（</w:t>
      </w:r>
      <w:r w:rsidRPr="002530AC">
        <w:rPr>
          <w:rFonts w:hint="eastAsia"/>
          <w:i/>
          <w:color w:val="000000"/>
          <w:szCs w:val="21"/>
        </w:rPr>
        <w:t>Happening</w:t>
      </w:r>
      <w:r w:rsidRPr="002530AC">
        <w:rPr>
          <w:rFonts w:hint="eastAsia"/>
          <w:color w:val="000000"/>
          <w:szCs w:val="21"/>
        </w:rPr>
        <w:t>）、迪迪埃·埃里蓬（</w:t>
      </w:r>
      <w:r w:rsidRPr="002530AC">
        <w:rPr>
          <w:rFonts w:hint="eastAsia"/>
          <w:color w:val="000000"/>
          <w:szCs w:val="21"/>
        </w:rPr>
        <w:t>Didier Eribon</w:t>
      </w:r>
      <w:r w:rsidRPr="002530AC">
        <w:rPr>
          <w:rFonts w:hint="eastAsia"/>
          <w:color w:val="000000"/>
          <w:szCs w:val="21"/>
        </w:rPr>
        <w:t>）的《一位平民女性的一生、衰老与死亡》（</w:t>
      </w:r>
      <w:r w:rsidRPr="002530AC">
        <w:rPr>
          <w:rFonts w:hint="eastAsia"/>
          <w:i/>
          <w:color w:val="000000"/>
          <w:szCs w:val="21"/>
        </w:rPr>
        <w:t>The Life, Old Age, and Death of a Working-Class Woman</w:t>
      </w:r>
      <w:r w:rsidRPr="002530AC">
        <w:rPr>
          <w:rFonts w:hint="eastAsia"/>
          <w:color w:val="000000"/>
          <w:szCs w:val="21"/>
        </w:rPr>
        <w:t>），以及琳恩·蒂尔曼（</w:t>
      </w:r>
      <w:r w:rsidRPr="002530AC">
        <w:rPr>
          <w:rFonts w:hint="eastAsia"/>
          <w:color w:val="000000"/>
          <w:szCs w:val="21"/>
        </w:rPr>
        <w:t>Lynne Tillman</w:t>
      </w:r>
      <w:r w:rsidRPr="002530AC">
        <w:rPr>
          <w:rFonts w:hint="eastAsia"/>
          <w:color w:val="000000"/>
          <w:szCs w:val="21"/>
        </w:rPr>
        <w:t>）的《照料母亲十一年》（</w:t>
      </w:r>
      <w:proofErr w:type="spellStart"/>
      <w:r w:rsidRPr="002530AC">
        <w:rPr>
          <w:rFonts w:hint="eastAsia"/>
          <w:color w:val="000000"/>
          <w:szCs w:val="21"/>
        </w:rPr>
        <w:t>Mothercare</w:t>
      </w:r>
      <w:proofErr w:type="spellEnd"/>
      <w:r w:rsidRPr="002530AC">
        <w:rPr>
          <w:rFonts w:hint="eastAsia"/>
          <w:color w:val="000000"/>
          <w:szCs w:val="21"/>
        </w:rPr>
        <w:t>）。</w:t>
      </w:r>
    </w:p>
    <w:p w14:paraId="4370B7CC" w14:textId="77777777" w:rsidR="002530AC" w:rsidRPr="002530AC" w:rsidRDefault="002530AC" w:rsidP="002530AC">
      <w:pPr>
        <w:rPr>
          <w:color w:val="000000"/>
          <w:szCs w:val="21"/>
        </w:rPr>
      </w:pPr>
    </w:p>
    <w:p w14:paraId="5647E5AC" w14:textId="77777777" w:rsidR="002530AC" w:rsidRPr="002530AC" w:rsidRDefault="002530AC" w:rsidP="002530AC">
      <w:pPr>
        <w:ind w:firstLineChars="200" w:firstLine="420"/>
        <w:rPr>
          <w:color w:val="000000"/>
          <w:szCs w:val="21"/>
        </w:rPr>
      </w:pPr>
      <w:r w:rsidRPr="002530AC">
        <w:rPr>
          <w:rFonts w:hint="eastAsia"/>
          <w:color w:val="000000"/>
          <w:szCs w:val="21"/>
        </w:rPr>
        <w:t>威尔·哈里斯（</w:t>
      </w:r>
      <w:r w:rsidRPr="002530AC">
        <w:rPr>
          <w:rFonts w:hint="eastAsia"/>
          <w:color w:val="000000"/>
          <w:szCs w:val="21"/>
        </w:rPr>
        <w:t>Will Harris</w:t>
      </w:r>
      <w:r w:rsidRPr="002530AC">
        <w:rPr>
          <w:rFonts w:hint="eastAsia"/>
          <w:color w:val="000000"/>
          <w:szCs w:val="21"/>
        </w:rPr>
        <w:t>）凭借仍在创作中的《需要即是需要》，获得了惠廷在创非虚构作品资助金（</w:t>
      </w:r>
      <w:r w:rsidRPr="002530AC">
        <w:rPr>
          <w:rFonts w:hint="eastAsia"/>
          <w:color w:val="000000"/>
          <w:szCs w:val="21"/>
        </w:rPr>
        <w:t>Whiting Nonfiction Grant for Works-in-Progress</w:t>
      </w:r>
      <w:r w:rsidRPr="002530AC">
        <w:rPr>
          <w:rFonts w:hint="eastAsia"/>
          <w:color w:val="000000"/>
          <w:szCs w:val="21"/>
        </w:rPr>
        <w:t>）。这笔</w:t>
      </w:r>
      <w:r w:rsidRPr="002530AC">
        <w:rPr>
          <w:rFonts w:hint="eastAsia"/>
          <w:color w:val="000000"/>
          <w:szCs w:val="21"/>
        </w:rPr>
        <w:t>4</w:t>
      </w:r>
      <w:r w:rsidRPr="002530AC">
        <w:rPr>
          <w:rFonts w:hint="eastAsia"/>
          <w:color w:val="000000"/>
          <w:szCs w:val="21"/>
        </w:rPr>
        <w:t>万美元的资助面向正在完成非虚构作品的作家，其作品须“研究深入，构思富有想象力”。历届获资助者包括蕾切尔·阿维夫（</w:t>
      </w:r>
      <w:r w:rsidRPr="002530AC">
        <w:rPr>
          <w:rFonts w:hint="eastAsia"/>
          <w:color w:val="000000"/>
          <w:szCs w:val="21"/>
        </w:rPr>
        <w:t>Rachel Aviv</w:t>
      </w:r>
      <w:r w:rsidRPr="002530AC">
        <w:rPr>
          <w:rFonts w:hint="eastAsia"/>
          <w:color w:val="000000"/>
          <w:szCs w:val="21"/>
        </w:rPr>
        <w:t>）、梅根·奥罗克（</w:t>
      </w:r>
      <w:r w:rsidRPr="002530AC">
        <w:rPr>
          <w:rFonts w:hint="eastAsia"/>
          <w:color w:val="000000"/>
          <w:szCs w:val="21"/>
        </w:rPr>
        <w:t>Meghan O</w:t>
      </w:r>
      <w:r w:rsidRPr="002530AC">
        <w:rPr>
          <w:rFonts w:hint="eastAsia"/>
          <w:color w:val="000000"/>
          <w:szCs w:val="21"/>
        </w:rPr>
        <w:t>’</w:t>
      </w:r>
      <w:r w:rsidRPr="002530AC">
        <w:rPr>
          <w:rFonts w:hint="eastAsia"/>
          <w:color w:val="000000"/>
          <w:szCs w:val="21"/>
        </w:rPr>
        <w:t>Rourke</w:t>
      </w:r>
      <w:r w:rsidRPr="002530AC">
        <w:rPr>
          <w:rFonts w:hint="eastAsia"/>
          <w:color w:val="000000"/>
          <w:szCs w:val="21"/>
        </w:rPr>
        <w:t>）、菲利普·古列维奇（</w:t>
      </w:r>
      <w:r w:rsidRPr="002530AC">
        <w:rPr>
          <w:rFonts w:hint="eastAsia"/>
          <w:color w:val="000000"/>
          <w:szCs w:val="21"/>
        </w:rPr>
        <w:t>Philip Gourevitch</w:t>
      </w:r>
      <w:r w:rsidRPr="002530AC">
        <w:rPr>
          <w:rFonts w:hint="eastAsia"/>
          <w:color w:val="000000"/>
          <w:szCs w:val="21"/>
        </w:rPr>
        <w:t>）、约翰·杰里迈亚·沙利文（</w:t>
      </w:r>
      <w:r w:rsidRPr="002530AC">
        <w:rPr>
          <w:rFonts w:hint="eastAsia"/>
          <w:color w:val="000000"/>
          <w:szCs w:val="21"/>
        </w:rPr>
        <w:t>John Jeremiah Sullivan</w:t>
      </w:r>
      <w:r w:rsidRPr="002530AC">
        <w:rPr>
          <w:rFonts w:hint="eastAsia"/>
          <w:color w:val="000000"/>
          <w:szCs w:val="21"/>
        </w:rPr>
        <w:t>）、阿托萨·阿拉克西亚·亚伯拉罕（</w:t>
      </w:r>
      <w:r w:rsidRPr="002530AC">
        <w:rPr>
          <w:rFonts w:hint="eastAsia"/>
          <w:color w:val="000000"/>
          <w:szCs w:val="21"/>
        </w:rPr>
        <w:t xml:space="preserve">Atossa </w:t>
      </w:r>
      <w:proofErr w:type="spellStart"/>
      <w:r w:rsidRPr="002530AC">
        <w:rPr>
          <w:rFonts w:hint="eastAsia"/>
          <w:color w:val="000000"/>
          <w:szCs w:val="21"/>
        </w:rPr>
        <w:t>Araxia</w:t>
      </w:r>
      <w:proofErr w:type="spellEnd"/>
      <w:r w:rsidRPr="002530AC">
        <w:rPr>
          <w:rFonts w:hint="eastAsia"/>
          <w:color w:val="000000"/>
          <w:szCs w:val="21"/>
        </w:rPr>
        <w:t xml:space="preserve"> Abrahamian</w:t>
      </w:r>
      <w:r w:rsidRPr="002530AC">
        <w:rPr>
          <w:rFonts w:hint="eastAsia"/>
          <w:color w:val="000000"/>
          <w:szCs w:val="21"/>
        </w:rPr>
        <w:t>）和艾米丽·奥格登（</w:t>
      </w:r>
      <w:r w:rsidRPr="002530AC">
        <w:rPr>
          <w:rFonts w:hint="eastAsia"/>
          <w:color w:val="000000"/>
          <w:szCs w:val="21"/>
        </w:rPr>
        <w:t>Emily Ogden</w:t>
      </w:r>
      <w:r w:rsidRPr="002530AC">
        <w:rPr>
          <w:rFonts w:hint="eastAsia"/>
          <w:color w:val="000000"/>
          <w:szCs w:val="21"/>
        </w:rPr>
        <w:t>）。以下为评审评语：</w:t>
      </w:r>
    </w:p>
    <w:p w14:paraId="1F42EC26" w14:textId="77777777" w:rsidR="002530AC" w:rsidRPr="002530AC" w:rsidRDefault="002530AC" w:rsidP="002530AC">
      <w:pPr>
        <w:rPr>
          <w:color w:val="000000"/>
          <w:szCs w:val="21"/>
        </w:rPr>
      </w:pPr>
    </w:p>
    <w:p w14:paraId="656A4086" w14:textId="77777777" w:rsidR="004209F2" w:rsidRPr="002530AC" w:rsidRDefault="002530AC" w:rsidP="002530AC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2530AC">
        <w:rPr>
          <w:rFonts w:ascii="楷体" w:eastAsia="楷体" w:hAnsi="楷体" w:hint="eastAsia"/>
          <w:color w:val="000000"/>
          <w:szCs w:val="21"/>
        </w:rPr>
        <w:t>威尔·哈里斯的《需要即是需要》聚焦东伦敦的庇护型住房，从人的切身经历出发，审视</w:t>
      </w:r>
      <w:r w:rsidRPr="002530AC">
        <w:rPr>
          <w:rFonts w:ascii="楷体" w:eastAsia="楷体" w:hAnsi="楷体" w:hint="eastAsia"/>
          <w:color w:val="000000"/>
          <w:szCs w:val="21"/>
        </w:rPr>
        <w:lastRenderedPageBreak/>
        <w:t>制度性的忽视。通过亲密细腻的叙事，本书让处于边缘地位的受照护者发出自己的声音，并将个人经历与社会政治分析融为一体。哈里斯以清澈明晰的文字，细致而多层次地描绘了照护人员及其照护对象。这部作品安静克制，却饱含真切的情感，将读者带入边缘及被忽视人群的日常困境。它还呈现出一个日益庞大却不为人知的群体——那些孤独而无人照料的人，并由此照亮公共照护领域中一个至关重要却常遭忽略的问题。</w:t>
      </w:r>
    </w:p>
    <w:p w14:paraId="383A42E6" w14:textId="77777777" w:rsidR="002530AC" w:rsidRDefault="002530AC" w:rsidP="002530AC">
      <w:pPr>
        <w:rPr>
          <w:color w:val="000000"/>
          <w:szCs w:val="21"/>
        </w:rPr>
      </w:pPr>
    </w:p>
    <w:p w14:paraId="2E2552D0" w14:textId="77777777" w:rsidR="002530AC" w:rsidRPr="002530AC" w:rsidRDefault="002530AC" w:rsidP="002530AC">
      <w:pPr>
        <w:rPr>
          <w:b/>
          <w:color w:val="000000"/>
        </w:rPr>
      </w:pPr>
    </w:p>
    <w:p w14:paraId="68E6C68F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785C4359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0690A0A7" w14:textId="107C82CB" w:rsidR="002530AC" w:rsidRPr="002530AC" w:rsidRDefault="00284AE9" w:rsidP="002530AC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69F71E" wp14:editId="2C9E4786">
            <wp:simplePos x="0" y="0"/>
            <wp:positionH relativeFrom="margin">
              <wp:align>left</wp:align>
            </wp:positionH>
            <wp:positionV relativeFrom="paragraph">
              <wp:posOffset>22225</wp:posOffset>
            </wp:positionV>
            <wp:extent cx="1409700" cy="1638300"/>
            <wp:effectExtent l="0" t="0" r="0" b="0"/>
            <wp:wrapSquare wrapText="bothSides"/>
            <wp:docPr id="2" name="图片 2" descr="https://thumb.wikimedia.org/wikipedia/commons/thumb/c/c0/Will_harris_2020_1.jpg/250px-Will_harris_2020_1.jpg?utm_source=en.wikipedia.org&amp;utm_campaign=parser&amp;utm_content=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umb.wikimedia.org/wikipedia/commons/thumb/c/c0/Will_harris_2020_1.jpg/250px-Will_harris_2020_1.jpg?utm_source=en.wikipedia.org&amp;utm_campaign=parser&amp;utm_content=thumbna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398" cy="164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0AC" w:rsidRPr="002530AC">
        <w:rPr>
          <w:rFonts w:hint="eastAsia"/>
          <w:b/>
          <w:color w:val="000000"/>
          <w:szCs w:val="21"/>
        </w:rPr>
        <w:t>威尔·哈里斯（</w:t>
      </w:r>
      <w:r w:rsidR="002530AC" w:rsidRPr="002530AC">
        <w:rPr>
          <w:b/>
          <w:color w:val="000000"/>
          <w:szCs w:val="21"/>
        </w:rPr>
        <w:t>Will Harris</w:t>
      </w:r>
      <w:r w:rsidR="002530AC" w:rsidRPr="002530AC">
        <w:rPr>
          <w:rFonts w:hint="eastAsia"/>
          <w:b/>
          <w:color w:val="000000"/>
          <w:szCs w:val="21"/>
        </w:rPr>
        <w:t>）</w:t>
      </w:r>
      <w:r w:rsidR="002530AC" w:rsidRPr="002530AC">
        <w:rPr>
          <w:rFonts w:hint="eastAsia"/>
          <w:color w:val="000000"/>
          <w:szCs w:val="21"/>
        </w:rPr>
        <w:t>是当今英国文坛备受瞩目的作家之一，在美国及其他地区的声誉也不断上升。他著有受到一批忠实读者推崇的长篇随笔《混血超人》（</w:t>
      </w:r>
      <w:r w:rsidR="002530AC" w:rsidRPr="0071164B">
        <w:rPr>
          <w:rFonts w:hint="eastAsia"/>
          <w:i/>
          <w:color w:val="000000"/>
          <w:szCs w:val="21"/>
        </w:rPr>
        <w:t>Mixed-Race Superman</w:t>
      </w:r>
      <w:r w:rsidR="002530AC" w:rsidRPr="002530AC">
        <w:rPr>
          <w:rFonts w:hint="eastAsia"/>
          <w:color w:val="000000"/>
          <w:szCs w:val="21"/>
        </w:rPr>
        <w:t>；英国半岛出版社〔</w:t>
      </w:r>
      <w:r w:rsidR="002530AC" w:rsidRPr="002530AC">
        <w:rPr>
          <w:rFonts w:hint="eastAsia"/>
          <w:color w:val="000000"/>
          <w:szCs w:val="21"/>
        </w:rPr>
        <w:t>Peninsula Press</w:t>
      </w:r>
      <w:r w:rsidR="002530AC" w:rsidRPr="002530AC">
        <w:rPr>
          <w:rFonts w:hint="eastAsia"/>
          <w:color w:val="000000"/>
          <w:szCs w:val="21"/>
        </w:rPr>
        <w:t>〕、美国梅尔维尔出版社〔</w:t>
      </w:r>
      <w:r w:rsidR="002530AC" w:rsidRPr="002530AC">
        <w:rPr>
          <w:rFonts w:hint="eastAsia"/>
          <w:color w:val="000000"/>
          <w:szCs w:val="21"/>
        </w:rPr>
        <w:t>Melville House</w:t>
      </w:r>
      <w:r w:rsidR="002530AC" w:rsidRPr="002530AC">
        <w:rPr>
          <w:rFonts w:hint="eastAsia"/>
          <w:color w:val="000000"/>
          <w:szCs w:val="21"/>
        </w:rPr>
        <w:t>〕出版）。他的首部诗集《仁当》（</w:t>
      </w:r>
      <w:r w:rsidR="002530AC" w:rsidRPr="002530AC">
        <w:rPr>
          <w:rFonts w:hint="eastAsia"/>
          <w:color w:val="000000"/>
          <w:szCs w:val="21"/>
        </w:rPr>
        <w:t>RENDANG</w:t>
      </w:r>
      <w:r w:rsidR="002530AC" w:rsidRPr="002530AC">
        <w:rPr>
          <w:rFonts w:hint="eastAsia"/>
          <w:color w:val="000000"/>
          <w:szCs w:val="21"/>
        </w:rPr>
        <w:t>；英国格兰塔图书〔</w:t>
      </w:r>
      <w:r w:rsidR="002530AC" w:rsidRPr="002530AC">
        <w:rPr>
          <w:rFonts w:hint="eastAsia"/>
          <w:color w:val="000000"/>
          <w:szCs w:val="21"/>
        </w:rPr>
        <w:t>Granta Books</w:t>
      </w:r>
      <w:r w:rsidR="002530AC" w:rsidRPr="002530AC">
        <w:rPr>
          <w:rFonts w:hint="eastAsia"/>
          <w:color w:val="000000"/>
          <w:szCs w:val="21"/>
        </w:rPr>
        <w:t>〕、美国卫斯理大学出版社〔</w:t>
      </w:r>
      <w:r w:rsidR="002530AC" w:rsidRPr="002530AC">
        <w:rPr>
          <w:rFonts w:hint="eastAsia"/>
          <w:color w:val="000000"/>
          <w:szCs w:val="21"/>
        </w:rPr>
        <w:t>Wesleyan University Press</w:t>
      </w:r>
      <w:r w:rsidR="002530AC" w:rsidRPr="002530AC">
        <w:rPr>
          <w:rFonts w:hint="eastAsia"/>
          <w:color w:val="000000"/>
          <w:szCs w:val="21"/>
        </w:rPr>
        <w:t>〕出版）入选诗歌图书协会推荐书目，进入拉特本斯·福里奥文学奖（</w:t>
      </w:r>
      <w:r w:rsidR="002530AC" w:rsidRPr="002530AC">
        <w:rPr>
          <w:rFonts w:hint="eastAsia"/>
          <w:color w:val="000000"/>
          <w:szCs w:val="21"/>
        </w:rPr>
        <w:t>Rathbones Folio Prize</w:t>
      </w:r>
      <w:r w:rsidR="002530AC" w:rsidRPr="002530AC">
        <w:rPr>
          <w:rFonts w:hint="eastAsia"/>
          <w:color w:val="000000"/>
          <w:szCs w:val="21"/>
        </w:rPr>
        <w:t>）和迪伦·托马斯奖（</w:t>
      </w:r>
      <w:r w:rsidR="002530AC" w:rsidRPr="002530AC">
        <w:rPr>
          <w:rFonts w:hint="eastAsia"/>
          <w:color w:val="000000"/>
          <w:szCs w:val="21"/>
        </w:rPr>
        <w:t>Dylan Thomas Prize</w:t>
      </w:r>
      <w:r w:rsidR="002530AC" w:rsidRPr="002530AC">
        <w:rPr>
          <w:rFonts w:hint="eastAsia"/>
          <w:color w:val="000000"/>
          <w:szCs w:val="21"/>
        </w:rPr>
        <w:t>）长名单，并入围</w:t>
      </w:r>
      <w:r w:rsidR="002530AC" w:rsidRPr="002530AC">
        <w:rPr>
          <w:rFonts w:hint="eastAsia"/>
          <w:color w:val="000000"/>
          <w:szCs w:val="21"/>
        </w:rPr>
        <w:t xml:space="preserve">T. S. </w:t>
      </w:r>
      <w:r w:rsidR="002530AC" w:rsidRPr="002530AC">
        <w:rPr>
          <w:rFonts w:hint="eastAsia"/>
          <w:color w:val="000000"/>
          <w:szCs w:val="21"/>
        </w:rPr>
        <w:t>艾略特奖（</w:t>
      </w:r>
      <w:r w:rsidR="002530AC" w:rsidRPr="002530AC">
        <w:rPr>
          <w:rFonts w:hint="eastAsia"/>
          <w:color w:val="000000"/>
          <w:szCs w:val="21"/>
        </w:rPr>
        <w:t>T. S. Eliot Prize</w:t>
      </w:r>
      <w:r w:rsidR="002530AC" w:rsidRPr="002530AC">
        <w:rPr>
          <w:rFonts w:hint="eastAsia"/>
          <w:color w:val="000000"/>
          <w:szCs w:val="21"/>
        </w:rPr>
        <w:t>）与约翰·波拉德国际诗歌奖（</w:t>
      </w:r>
      <w:r w:rsidR="002530AC" w:rsidRPr="002530AC">
        <w:rPr>
          <w:rFonts w:hint="eastAsia"/>
          <w:color w:val="000000"/>
          <w:szCs w:val="21"/>
        </w:rPr>
        <w:t>John Pollard International Poetry Prize</w:t>
      </w:r>
      <w:r w:rsidR="002530AC" w:rsidRPr="002530AC">
        <w:rPr>
          <w:rFonts w:hint="eastAsia"/>
          <w:color w:val="000000"/>
          <w:szCs w:val="21"/>
        </w:rPr>
        <w:t>）短名单，最终获得前进诗歌奖最佳首部诗集奖（</w:t>
      </w:r>
      <w:r w:rsidR="002530AC" w:rsidRPr="002530AC">
        <w:rPr>
          <w:rFonts w:hint="eastAsia"/>
          <w:color w:val="000000"/>
          <w:szCs w:val="21"/>
        </w:rPr>
        <w:t>Forward Prize for Best First Collection</w:t>
      </w:r>
      <w:r w:rsidR="002530AC" w:rsidRPr="002530AC">
        <w:rPr>
          <w:rFonts w:hint="eastAsia"/>
          <w:color w:val="000000"/>
          <w:szCs w:val="21"/>
        </w:rPr>
        <w:t>）。</w:t>
      </w:r>
    </w:p>
    <w:p w14:paraId="756FC8C2" w14:textId="77777777" w:rsidR="002530AC" w:rsidRPr="002530AC" w:rsidRDefault="002530AC" w:rsidP="002530AC">
      <w:pPr>
        <w:rPr>
          <w:color w:val="000000"/>
          <w:szCs w:val="21"/>
        </w:rPr>
      </w:pPr>
    </w:p>
    <w:p w14:paraId="5C75AD1E" w14:textId="34DCD507" w:rsidR="004209F2" w:rsidRPr="005E6B90" w:rsidRDefault="002530AC" w:rsidP="002530AC">
      <w:pPr>
        <w:ind w:firstLineChars="200" w:firstLine="420"/>
        <w:rPr>
          <w:b/>
          <w:color w:val="000000"/>
        </w:rPr>
      </w:pPr>
      <w:r w:rsidRPr="002530AC">
        <w:rPr>
          <w:rFonts w:hint="eastAsia"/>
          <w:color w:val="000000"/>
          <w:szCs w:val="21"/>
        </w:rPr>
        <w:t>他广受赞誉的第二部诗集《兄弟之诗》（</w:t>
      </w:r>
      <w:r w:rsidRPr="0071164B">
        <w:rPr>
          <w:rFonts w:hint="eastAsia"/>
          <w:i/>
          <w:color w:val="000000"/>
          <w:szCs w:val="21"/>
        </w:rPr>
        <w:t>Brother Poem</w:t>
      </w:r>
      <w:r w:rsidRPr="002530AC">
        <w:rPr>
          <w:rFonts w:hint="eastAsia"/>
          <w:color w:val="000000"/>
          <w:szCs w:val="21"/>
        </w:rPr>
        <w:t>；英国格兰塔图书、美国卫斯理大学出版社出版）曾获《纽约时报》（</w:t>
      </w:r>
      <w:r w:rsidRPr="0071164B">
        <w:rPr>
          <w:rFonts w:hint="eastAsia"/>
          <w:i/>
          <w:color w:val="000000"/>
          <w:szCs w:val="21"/>
        </w:rPr>
        <w:t>The New York Times</w:t>
      </w:r>
      <w:r w:rsidRPr="002530AC">
        <w:rPr>
          <w:rFonts w:hint="eastAsia"/>
          <w:color w:val="000000"/>
          <w:szCs w:val="21"/>
        </w:rPr>
        <w:t>）和《卫报》（</w:t>
      </w:r>
      <w:r w:rsidRPr="0071164B">
        <w:rPr>
          <w:rFonts w:hint="eastAsia"/>
          <w:i/>
          <w:color w:val="000000"/>
          <w:szCs w:val="21"/>
        </w:rPr>
        <w:t>The Guardian</w:t>
      </w:r>
      <w:r w:rsidRPr="002530AC">
        <w:rPr>
          <w:rFonts w:hint="eastAsia"/>
          <w:color w:val="000000"/>
          <w:szCs w:val="21"/>
        </w:rPr>
        <w:t>）评论，部分内容还刊载于《纽约书评》（</w:t>
      </w:r>
      <w:r w:rsidRPr="0071164B">
        <w:rPr>
          <w:rFonts w:hint="eastAsia"/>
          <w:i/>
          <w:color w:val="000000"/>
          <w:szCs w:val="21"/>
        </w:rPr>
        <w:t>The New York Review of Books</w:t>
      </w:r>
      <w:r w:rsidRPr="002530AC">
        <w:rPr>
          <w:rFonts w:hint="eastAsia"/>
          <w:color w:val="000000"/>
          <w:szCs w:val="21"/>
        </w:rPr>
        <w:t>）、《新政治家》（</w:t>
      </w:r>
      <w:r w:rsidRPr="0071164B">
        <w:rPr>
          <w:rFonts w:hint="eastAsia"/>
          <w:i/>
          <w:color w:val="000000"/>
          <w:szCs w:val="21"/>
        </w:rPr>
        <w:t>New Statesman</w:t>
      </w:r>
      <w:r w:rsidRPr="002530AC">
        <w:rPr>
          <w:rFonts w:hint="eastAsia"/>
          <w:color w:val="000000"/>
          <w:szCs w:val="21"/>
        </w:rPr>
        <w:t>）与《金融时报》（</w:t>
      </w:r>
      <w:r w:rsidRPr="0071164B">
        <w:rPr>
          <w:rFonts w:hint="eastAsia"/>
          <w:i/>
          <w:color w:val="000000"/>
          <w:szCs w:val="21"/>
        </w:rPr>
        <w:t>Financial Times</w:t>
      </w:r>
      <w:r w:rsidRPr="002530AC">
        <w:rPr>
          <w:rFonts w:hint="eastAsia"/>
          <w:color w:val="000000"/>
          <w:szCs w:val="21"/>
        </w:rPr>
        <w:t>）。不久前，他刚刚结束在巴黎哥伦比亚全球中心思想研究所（</w:t>
      </w:r>
      <w:r w:rsidRPr="002530AC">
        <w:rPr>
          <w:rFonts w:hint="eastAsia"/>
          <w:color w:val="000000"/>
          <w:szCs w:val="21"/>
        </w:rPr>
        <w:t>Columbia Institute for Ideas</w:t>
      </w:r>
      <w:r w:rsidRPr="002530AC">
        <w:rPr>
          <w:rFonts w:hint="eastAsia"/>
          <w:color w:val="000000"/>
          <w:szCs w:val="21"/>
        </w:rPr>
        <w:t>）的驻留研究。</w:t>
      </w:r>
    </w:p>
    <w:p w14:paraId="297F2E71" w14:textId="1A7EE0A3" w:rsidR="00C077A6" w:rsidRDefault="00C077A6">
      <w:pPr>
        <w:rPr>
          <w:b/>
          <w:color w:val="000000"/>
        </w:rPr>
      </w:pPr>
    </w:p>
    <w:p w14:paraId="4FAC49C0" w14:textId="77777777" w:rsidR="004209F2" w:rsidRPr="004209F2" w:rsidRDefault="004209F2">
      <w:pPr>
        <w:rPr>
          <w:b/>
          <w:color w:val="000000"/>
        </w:rPr>
      </w:pPr>
    </w:p>
    <w:p w14:paraId="1F9639B9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6131220E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34F4679A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1F3743BB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262E2D09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54826C6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2A85F68D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7050431B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522B526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6304188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2F2E8D60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27F25F89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1847E56F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1939A4EC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5378C428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B0A04E0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E2E6B" w14:textId="77777777" w:rsidR="00AC590E" w:rsidRDefault="00AC590E">
      <w:r>
        <w:separator/>
      </w:r>
    </w:p>
  </w:endnote>
  <w:endnote w:type="continuationSeparator" w:id="0">
    <w:p w14:paraId="5249763D" w14:textId="77777777" w:rsidR="00AC590E" w:rsidRDefault="00AC5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1B75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90F5CE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1D6AE38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28A69572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9BFF821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1F1F" w14:textId="77777777" w:rsidR="00AC590E" w:rsidRDefault="00AC590E">
      <w:r>
        <w:separator/>
      </w:r>
    </w:p>
  </w:footnote>
  <w:footnote w:type="continuationSeparator" w:id="0">
    <w:p w14:paraId="4E9B0BD0" w14:textId="77777777" w:rsidR="00AC590E" w:rsidRDefault="00AC5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1B675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C1745C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625133">
    <w:abstractNumId w:val="1"/>
  </w:num>
  <w:num w:numId="2" w16cid:durableId="1907760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2530AC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530AC"/>
    <w:rsid w:val="00265795"/>
    <w:rsid w:val="002727E9"/>
    <w:rsid w:val="0027765C"/>
    <w:rsid w:val="002779B8"/>
    <w:rsid w:val="00280377"/>
    <w:rsid w:val="00284AE9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0B86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A67CA"/>
    <w:rsid w:val="006B6CAB"/>
    <w:rsid w:val="006D37ED"/>
    <w:rsid w:val="006E2E2E"/>
    <w:rsid w:val="007078E0"/>
    <w:rsid w:val="00710661"/>
    <w:rsid w:val="0071164B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590E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5E96171"/>
  <w15:docId w15:val="{FA38B986-0C56-4F0A-8120-5912E0A8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29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18</TotalTime>
  <Pages>3</Pages>
  <Words>1123</Words>
  <Characters>1696</Characters>
  <Application>Microsoft Office Word</Application>
  <DocSecurity>0</DocSecurity>
  <Lines>67</Lines>
  <Paragraphs>45</Paragraphs>
  <ScaleCrop>false</ScaleCrop>
  <Company>2ndSpAcE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2026-09-20T09:41:00Z</dcterms:created>
  <dcterms:modified xsi:type="dcterms:W3CDTF">2026-09-20T09:59:00Z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