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C9173A">
      <w:pPr>
        <w:jc w:val="center"/>
        <w:rPr>
          <w:rFonts w:hint="eastAsia"/>
          <w:b/>
          <w:bCs/>
          <w:sz w:val="22"/>
          <w:szCs w:val="18"/>
          <w:shd w:val="pct15" w:color="auto" w:fill="FFFFFF"/>
          <w:lang w:val="en-US" w:eastAsia="zh-CN"/>
        </w:rPr>
      </w:pPr>
      <w:bookmarkStart w:id="0" w:name="_GoBack"/>
      <w:bookmarkEnd w:id="0"/>
    </w:p>
    <w:p w14:paraId="29D62B0F">
      <w:pPr>
        <w:jc w:val="center"/>
        <w:rPr>
          <w:rFonts w:hint="eastAsia"/>
          <w:b/>
          <w:bCs/>
          <w:sz w:val="36"/>
          <w:shd w:val="pct15" w:color="auto" w:fill="FFFFFF"/>
        </w:rPr>
      </w:pPr>
      <w:r>
        <w:rPr>
          <w:rFonts w:hint="eastAsia"/>
          <w:b/>
          <w:bCs/>
          <w:sz w:val="36"/>
          <w:shd w:val="pct15" w:color="auto" w:fill="FFFFFF"/>
          <w:lang w:val="en-US" w:eastAsia="zh-CN"/>
        </w:rPr>
        <w:t xml:space="preserve">新 书 </w:t>
      </w:r>
      <w:r>
        <w:rPr>
          <w:rFonts w:hint="eastAsia"/>
          <w:b/>
          <w:bCs/>
          <w:sz w:val="36"/>
          <w:shd w:val="pct15" w:color="auto" w:fill="FFFFFF"/>
        </w:rPr>
        <w:t>推 荐</w:t>
      </w:r>
    </w:p>
    <w:p w14:paraId="49C22A58">
      <w:pPr>
        <w:ind w:right="420"/>
        <w:jc w:val="both"/>
        <w:rPr>
          <w:rFonts w:hint="eastAsia"/>
          <w:bCs/>
          <w:color w:val="1F6983"/>
          <w:szCs w:val="21"/>
          <w:lang w:val="en-US" w:eastAsia="zh-CN"/>
        </w:rPr>
      </w:pPr>
    </w:p>
    <w:p w14:paraId="0FDF027A">
      <w:pPr>
        <w:keepLines w:val="0"/>
        <w:pageBreakBefore w:val="0"/>
        <w:kinsoku/>
        <w:wordWrap/>
        <w:overflowPunct/>
        <w:topLinePunct w:val="0"/>
        <w:autoSpaceDE/>
        <w:autoSpaceDN/>
        <w:bidi w:val="0"/>
        <w:adjustRightInd/>
        <w:snapToGrid/>
        <w:textAlignment w:val="auto"/>
        <w:rPr>
          <w:rFonts w:hint="eastAsia" w:eastAsia="宋体"/>
          <w:b/>
          <w:color w:val="000000"/>
          <w:szCs w:val="21"/>
          <w:lang w:eastAsia="zh-CN"/>
        </w:rPr>
      </w:pPr>
      <w:r>
        <w:rPr>
          <w:b/>
          <w:color w:val="000000"/>
          <w:szCs w:val="21"/>
        </w:rPr>
        <w:t>中文书名：</w:t>
      </w:r>
      <w:r>
        <w:rPr>
          <w:rFonts w:hint="eastAsia"/>
          <w:b/>
          <w:color w:val="000000"/>
          <w:szCs w:val="21"/>
          <w:lang w:eastAsia="zh-CN"/>
        </w:rPr>
        <w:t>《如何吃一首诗》</w:t>
      </w:r>
    </w:p>
    <w:p w14:paraId="0EF31E24">
      <w:pPr>
        <w:keepLines w:val="0"/>
        <w:pageBreakBefore w:val="0"/>
        <w:kinsoku/>
        <w:wordWrap/>
        <w:overflowPunct/>
        <w:topLinePunct w:val="0"/>
        <w:autoSpaceDE/>
        <w:autoSpaceDN/>
        <w:bidi w:val="0"/>
        <w:adjustRightInd/>
        <w:snapToGrid/>
        <w:textAlignment w:val="auto"/>
        <w:rPr>
          <w:b/>
          <w:bCs/>
        </w:rPr>
      </w:pPr>
      <w:r>
        <w:drawing>
          <wp:anchor distT="0" distB="0" distL="114300" distR="114300" simplePos="0" relativeHeight="251660288" behindDoc="0" locked="0" layoutInCell="1" allowOverlap="1">
            <wp:simplePos x="0" y="0"/>
            <wp:positionH relativeFrom="column">
              <wp:posOffset>3970020</wp:posOffset>
            </wp:positionH>
            <wp:positionV relativeFrom="paragraph">
              <wp:posOffset>5080</wp:posOffset>
            </wp:positionV>
            <wp:extent cx="1335405" cy="1624330"/>
            <wp:effectExtent l="0" t="0" r="10795" b="1270"/>
            <wp:wrapSquare wrapText="bothSides"/>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6"/>
                    <a:stretch>
                      <a:fillRect/>
                    </a:stretch>
                  </pic:blipFill>
                  <pic:spPr>
                    <a:xfrm>
                      <a:off x="0" y="0"/>
                      <a:ext cx="1335405" cy="1624330"/>
                    </a:xfrm>
                    <a:prstGeom prst="rect">
                      <a:avLst/>
                    </a:prstGeom>
                    <a:noFill/>
                    <a:ln>
                      <a:noFill/>
                    </a:ln>
                  </pic:spPr>
                </pic:pic>
              </a:graphicData>
            </a:graphic>
          </wp:anchor>
        </w:drawing>
      </w:r>
      <w:r>
        <w:rPr>
          <w:b/>
          <w:color w:val="000000"/>
          <w:szCs w:val="21"/>
        </w:rPr>
        <w:t>英文书名：</w:t>
      </w:r>
      <w:r>
        <w:rPr>
          <w:rFonts w:hint="eastAsia"/>
          <w:b/>
          <w:color w:val="000000"/>
          <w:szCs w:val="21"/>
        </w:rPr>
        <w:t>How to Eat a Poem</w:t>
      </w:r>
      <w:r>
        <w:rPr>
          <w:b/>
          <w:bCs/>
          <w:color w:val="000000"/>
          <w:szCs w:val="21"/>
        </w:rPr>
        <w:br w:type="textWrapping"/>
      </w:r>
      <w:r>
        <w:rPr>
          <w:b/>
          <w:color w:val="000000"/>
          <w:szCs w:val="21"/>
        </w:rPr>
        <w:t>作    者：</w:t>
      </w:r>
      <w:r>
        <w:rPr>
          <w:rFonts w:hint="eastAsia"/>
          <w:b/>
          <w:color w:val="000000"/>
          <w:szCs w:val="21"/>
        </w:rPr>
        <w:t>Eve Merriam</w:t>
      </w:r>
      <w:r>
        <w:rPr>
          <w:rFonts w:hint="default"/>
          <w:b/>
          <w:color w:val="000000"/>
          <w:szCs w:val="21"/>
          <w:lang w:val="en-US"/>
        </w:rPr>
        <w:t xml:space="preserve">, </w:t>
      </w:r>
      <w:r>
        <w:rPr>
          <w:rFonts w:hint="eastAsia"/>
          <w:b/>
          <w:color w:val="000000"/>
          <w:szCs w:val="21"/>
        </w:rPr>
        <w:t>Ryan Van Cleave</w:t>
      </w:r>
      <w:r>
        <w:rPr>
          <w:rFonts w:hint="default"/>
          <w:b/>
          <w:color w:val="000000"/>
          <w:szCs w:val="21"/>
          <w:lang w:val="en-US"/>
        </w:rPr>
        <w:t xml:space="preserve"> and </w:t>
      </w:r>
      <w:r>
        <w:rPr>
          <w:rFonts w:hint="eastAsia"/>
          <w:b/>
          <w:color w:val="000000"/>
          <w:szCs w:val="21"/>
        </w:rPr>
        <w:t>Anna Simeone</w:t>
      </w:r>
    </w:p>
    <w:p w14:paraId="576D90E9">
      <w:pPr>
        <w:keepNext w:val="0"/>
        <w:keepLines w:val="0"/>
        <w:widowControl/>
        <w:suppressLineNumbers w:val="0"/>
        <w:jc w:val="left"/>
        <w:rPr>
          <w:rFonts w:hint="eastAsia" w:eastAsia="宋体"/>
          <w:color w:val="auto"/>
          <w:kern w:val="0"/>
          <w:szCs w:val="21"/>
          <w:lang w:eastAsia="zh-CN"/>
        </w:rPr>
      </w:pPr>
      <w:r>
        <w:rPr>
          <w:b/>
          <w:bCs/>
          <w:color w:val="auto"/>
          <w:kern w:val="0"/>
          <w:szCs w:val="21"/>
        </w:rPr>
        <w:t>出 版 社：</w:t>
      </w:r>
      <w:r>
        <w:rPr>
          <w:rFonts w:hint="default"/>
          <w:b/>
          <w:bCs/>
          <w:color w:val="auto"/>
          <w:kern w:val="0"/>
          <w:szCs w:val="21"/>
          <w:lang w:val="en-US" w:eastAsia="zh-CN"/>
        </w:rPr>
        <w:t>Bushel &amp; Peck</w:t>
      </w:r>
    </w:p>
    <w:p w14:paraId="20ABF58B">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代理公司：</w:t>
      </w:r>
      <w:r>
        <w:rPr>
          <w:rFonts w:hint="eastAsia"/>
          <w:b/>
          <w:bCs/>
          <w:kern w:val="0"/>
          <w:szCs w:val="21"/>
          <w:lang w:val="en-US" w:eastAsia="zh-CN"/>
        </w:rPr>
        <w:t>Biagi</w:t>
      </w:r>
      <w:r>
        <w:rPr>
          <w:rFonts w:hint="default"/>
          <w:b/>
          <w:bCs/>
          <w:kern w:val="0"/>
          <w:szCs w:val="21"/>
          <w:lang w:val="en-US" w:eastAsia="zh-CN"/>
        </w:rPr>
        <w:t>/</w:t>
      </w:r>
      <w:r>
        <w:rPr>
          <w:rFonts w:hint="eastAsia"/>
          <w:b/>
          <w:bCs/>
          <w:color w:val="000000" w:themeColor="text1"/>
          <w:kern w:val="0"/>
          <w:szCs w:val="21"/>
          <w14:textFill>
            <w14:solidFill>
              <w14:schemeClr w14:val="tx1"/>
            </w14:solidFill>
          </w14:textFill>
        </w:rPr>
        <w:t>ANA</w:t>
      </w:r>
    </w:p>
    <w:p w14:paraId="156A42AB">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页    数</w:t>
      </w:r>
      <w:r>
        <w:rPr>
          <w:rFonts w:hint="eastAsia" w:ascii="宋体" w:hAnsi="宋体"/>
          <w:b/>
          <w:bCs/>
          <w:kern w:val="0"/>
          <w:szCs w:val="21"/>
        </w:rPr>
        <w:t>：</w:t>
      </w:r>
      <w:r>
        <w:rPr>
          <w:rFonts w:hint="eastAsia" w:cs="Times New Roman"/>
          <w:b/>
          <w:bCs/>
          <w:kern w:val="0"/>
          <w:szCs w:val="21"/>
          <w:lang w:val="en-US" w:eastAsia="zh-CN"/>
        </w:rPr>
        <w:t>4</w:t>
      </w:r>
      <w:r>
        <w:rPr>
          <w:rFonts w:hint="default" w:cs="Times New Roman"/>
          <w:b/>
          <w:bCs/>
          <w:kern w:val="0"/>
          <w:szCs w:val="21"/>
          <w:lang w:val="en-US" w:eastAsia="zh-CN"/>
        </w:rPr>
        <w:t>0</w:t>
      </w:r>
      <w:r>
        <w:rPr>
          <w:rFonts w:hint="eastAsia"/>
          <w:b/>
          <w:bCs/>
          <w:kern w:val="0"/>
          <w:szCs w:val="21"/>
        </w:rPr>
        <w:t>页</w:t>
      </w:r>
    </w:p>
    <w:p w14:paraId="5F79D713">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出版时间：20</w:t>
      </w:r>
      <w:r>
        <w:rPr>
          <w:rFonts w:hint="eastAsia"/>
          <w:b/>
          <w:bCs/>
          <w:kern w:val="0"/>
          <w:szCs w:val="21"/>
          <w:lang w:val="en-US" w:eastAsia="zh-CN"/>
        </w:rPr>
        <w:t>26</w:t>
      </w:r>
      <w:r>
        <w:rPr>
          <w:b/>
          <w:bCs/>
          <w:kern w:val="0"/>
          <w:szCs w:val="21"/>
        </w:rPr>
        <w:t>年</w:t>
      </w:r>
      <w:r>
        <w:rPr>
          <w:rFonts w:hint="eastAsia"/>
          <w:b/>
          <w:bCs/>
          <w:kern w:val="0"/>
          <w:szCs w:val="21"/>
          <w:lang w:val="en-US" w:eastAsia="zh-CN"/>
        </w:rPr>
        <w:t>11</w:t>
      </w:r>
      <w:r>
        <w:rPr>
          <w:rFonts w:hint="eastAsia"/>
          <w:b/>
          <w:bCs/>
          <w:kern w:val="0"/>
          <w:szCs w:val="21"/>
        </w:rPr>
        <w:t>月</w:t>
      </w:r>
    </w:p>
    <w:p w14:paraId="3375BBC7">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代理地区：中国大陆、台湾</w:t>
      </w:r>
    </w:p>
    <w:p w14:paraId="4672E7C1">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审读资料：</w:t>
      </w:r>
      <w:r>
        <w:rPr>
          <w:rFonts w:hint="eastAsia"/>
          <w:b/>
          <w:bCs/>
          <w:kern w:val="0"/>
          <w:szCs w:val="21"/>
        </w:rPr>
        <w:t>电子稿</w:t>
      </w:r>
    </w:p>
    <w:p w14:paraId="73882F1D">
      <w:pPr>
        <w:tabs>
          <w:tab w:val="left" w:pos="341"/>
          <w:tab w:val="left" w:pos="5235"/>
        </w:tabs>
        <w:rPr>
          <w:rFonts w:hint="eastAsia" w:eastAsia="宋体"/>
          <w:b/>
          <w:bCs/>
          <w:kern w:val="0"/>
          <w:szCs w:val="21"/>
          <w:lang w:val="en-US" w:eastAsia="zh-CN"/>
        </w:rPr>
      </w:pPr>
      <w:r>
        <w:rPr>
          <w:b/>
          <w:bCs/>
          <w:kern w:val="0"/>
          <w:szCs w:val="21"/>
        </w:rPr>
        <w:t>类</w:t>
      </w:r>
      <w:r>
        <w:rPr>
          <w:rFonts w:hint="eastAsia"/>
          <w:b/>
          <w:bCs/>
          <w:kern w:val="0"/>
          <w:szCs w:val="21"/>
        </w:rPr>
        <w:t xml:space="preserve">    </w:t>
      </w:r>
      <w:r>
        <w:rPr>
          <w:b/>
          <w:bCs/>
          <w:kern w:val="0"/>
          <w:szCs w:val="21"/>
        </w:rPr>
        <w:t>型：</w:t>
      </w:r>
      <w:r>
        <w:rPr>
          <w:rFonts w:hint="eastAsia"/>
          <w:b/>
          <w:bCs/>
          <w:kern w:val="0"/>
          <w:szCs w:val="21"/>
          <w:lang w:val="en-US" w:eastAsia="zh-CN"/>
        </w:rPr>
        <w:t>知识绘本</w:t>
      </w:r>
    </w:p>
    <w:p w14:paraId="5C2199CF">
      <w:pPr>
        <w:rPr>
          <w:rFonts w:hint="default"/>
          <w:b/>
          <w:bCs/>
          <w:color w:val="BE3826"/>
          <w:kern w:val="0"/>
          <w:szCs w:val="21"/>
          <w:lang w:val="en-US" w:eastAsia="zh-CN"/>
        </w:rPr>
      </w:pPr>
    </w:p>
    <w:p w14:paraId="60502FE2">
      <w:pPr>
        <w:numPr>
          <w:ilvl w:val="0"/>
          <w:numId w:val="1"/>
        </w:numPr>
        <w:ind w:left="420" w:leftChars="0" w:hanging="420" w:firstLineChars="0"/>
        <w:rPr>
          <w:rFonts w:hint="eastAsia"/>
          <w:b/>
          <w:bCs/>
          <w:color w:val="F82D23"/>
          <w:kern w:val="0"/>
          <w:szCs w:val="21"/>
          <w:lang w:val="en-US" w:eastAsia="zh-CN"/>
        </w:rPr>
      </w:pPr>
      <w:r>
        <w:rPr>
          <w:rFonts w:hint="eastAsia"/>
          <w:b/>
          <w:bCs/>
          <w:color w:val="F82D23"/>
          <w:kern w:val="0"/>
          <w:szCs w:val="21"/>
          <w:lang w:val="en-US" w:eastAsia="zh-CN"/>
        </w:rPr>
        <w:t>作者</w:t>
      </w:r>
      <w:r>
        <w:rPr>
          <w:rFonts w:hint="default"/>
          <w:b/>
          <w:bCs/>
          <w:color w:val="F82D23"/>
          <w:kern w:val="0"/>
          <w:szCs w:val="21"/>
          <w:lang w:val="en-US" w:eastAsia="zh-CN"/>
        </w:rPr>
        <w:t>伊芙·梅里安是一位美国诗人、剧作家和备受赞誉的儿童作家</w:t>
      </w:r>
      <w:r>
        <w:rPr>
          <w:rFonts w:hint="eastAsia"/>
          <w:b/>
          <w:bCs/>
          <w:color w:val="F82D23"/>
          <w:kern w:val="0"/>
          <w:szCs w:val="21"/>
          <w:lang w:val="en-US" w:eastAsia="zh-CN"/>
        </w:rPr>
        <w:t>，</w:t>
      </w:r>
      <w:r>
        <w:rPr>
          <w:rFonts w:hint="default"/>
          <w:b/>
          <w:bCs/>
          <w:color w:val="F82D23"/>
          <w:kern w:val="0"/>
          <w:szCs w:val="21"/>
          <w:lang w:val="en-US" w:eastAsia="zh-CN"/>
        </w:rPr>
        <w:t>曾获得耶鲁青年诗人奖(Yale Younger Poets Prize)和NCTE儿童诗歌卓越奖(NCTE Award for Excellence in Children's Poetry)</w:t>
      </w:r>
      <w:r>
        <w:rPr>
          <w:rFonts w:hint="eastAsia"/>
          <w:b/>
          <w:bCs/>
          <w:color w:val="F82D23"/>
          <w:kern w:val="0"/>
          <w:szCs w:val="21"/>
          <w:lang w:val="en-US" w:eastAsia="zh-CN"/>
        </w:rPr>
        <w:t>。</w:t>
      </w:r>
    </w:p>
    <w:p w14:paraId="62E499BA">
      <w:pPr>
        <w:numPr>
          <w:ilvl w:val="0"/>
          <w:numId w:val="1"/>
        </w:numPr>
        <w:ind w:left="420" w:leftChars="0" w:hanging="420" w:firstLineChars="0"/>
        <w:rPr>
          <w:rFonts w:hint="default"/>
          <w:b/>
          <w:bCs/>
          <w:color w:val="FC7BA4"/>
          <w:kern w:val="0"/>
          <w:szCs w:val="21"/>
          <w:lang w:val="en-US" w:eastAsia="zh-CN"/>
        </w:rPr>
      </w:pPr>
      <w:r>
        <w:rPr>
          <w:rFonts w:hint="default"/>
          <w:b/>
          <w:bCs/>
          <w:color w:val="FC7BA4"/>
          <w:kern w:val="0"/>
          <w:szCs w:val="21"/>
          <w:lang w:val="en-US" w:eastAsia="zh-CN"/>
        </w:rPr>
        <w:t>一本欢乐的、适合朗读的合集，邀请孩子们一头扎进语言纯粹乐趣中。这是一场文字扭曲、翻滚、飞溅和歌唱的俏皮盛宴。</w:t>
      </w:r>
    </w:p>
    <w:p w14:paraId="1CA90AAC">
      <w:pPr>
        <w:numPr>
          <w:ilvl w:val="0"/>
          <w:numId w:val="1"/>
        </w:numPr>
        <w:ind w:left="420" w:leftChars="0" w:hanging="420" w:firstLineChars="0"/>
        <w:rPr>
          <w:rFonts w:hint="default"/>
          <w:b/>
          <w:bCs/>
          <w:color w:val="FC7BA4"/>
          <w:kern w:val="0"/>
          <w:szCs w:val="21"/>
          <w:lang w:val="en-US" w:eastAsia="zh-CN"/>
        </w:rPr>
      </w:pPr>
      <w:r>
        <w:rPr>
          <w:rFonts w:hint="default"/>
          <w:b/>
          <w:bCs/>
          <w:color w:val="FC7BA4"/>
          <w:kern w:val="0"/>
          <w:szCs w:val="21"/>
          <w:lang w:val="en-US" w:eastAsia="zh-CN"/>
        </w:rPr>
        <w:t>谜语、数数诗和充满声音的诗句将平凡时刻变成生动的冒险。非常适合分享笑声、课堂探索，以及培养年轻读者对节奏的感知力。</w:t>
      </w:r>
    </w:p>
    <w:p w14:paraId="451965A8">
      <w:pPr>
        <w:rPr>
          <w:b/>
          <w:bCs/>
          <w:color w:val="000000"/>
        </w:rPr>
      </w:pPr>
    </w:p>
    <w:p w14:paraId="5197D7D3">
      <w:pPr>
        <w:rPr>
          <w:b/>
          <w:bCs/>
          <w:color w:val="000000"/>
        </w:rPr>
      </w:pPr>
      <w:r>
        <w:rPr>
          <w:b/>
          <w:bCs/>
          <w:color w:val="000000"/>
        </w:rPr>
        <w:t>内容简介：</w:t>
      </w:r>
    </w:p>
    <w:p w14:paraId="4E27B161">
      <w:pPr>
        <w:rPr>
          <w:b/>
          <w:bCs/>
          <w:color w:val="000000"/>
        </w:rPr>
      </w:pPr>
    </w:p>
    <w:p w14:paraId="3C844760">
      <w:pPr>
        <w:ind w:firstLine="420" w:firstLineChars="0"/>
        <w:rPr>
          <w:rFonts w:hint="default" w:ascii="Times New Roman" w:hAnsi="Times New Roman" w:cs="Times New Roman"/>
          <w:b w:val="0"/>
          <w:bCs w:val="0"/>
        </w:rPr>
      </w:pPr>
      <w:r>
        <w:rPr>
          <w:rFonts w:hint="default" w:ascii="Times New Roman" w:hAnsi="Times New Roman" w:cs="Times New Roman"/>
          <w:b w:val="0"/>
          <w:bCs w:val="0"/>
        </w:rPr>
        <w:t>A joyful collection of Eve Merriam’s beloved poetry packed with sound, rhythm, and wordplay.</w:t>
      </w:r>
    </w:p>
    <w:p w14:paraId="32E936FA">
      <w:pPr>
        <w:ind w:firstLine="420" w:firstLineChars="0"/>
        <w:rPr>
          <w:rFonts w:hint="default" w:ascii="Times New Roman" w:hAnsi="Times New Roman" w:cs="Times New Roman"/>
          <w:b w:val="0"/>
          <w:bCs w:val="0"/>
        </w:rPr>
      </w:pPr>
    </w:p>
    <w:p w14:paraId="6C16CBF1">
      <w:pPr>
        <w:ind w:firstLine="420" w:firstLineChars="0"/>
        <w:rPr>
          <w:rFonts w:hint="default" w:ascii="Times New Roman" w:hAnsi="Times New Roman" w:cs="Times New Roman"/>
          <w:b w:val="0"/>
          <w:bCs w:val="0"/>
        </w:rPr>
      </w:pPr>
      <w:r>
        <w:rPr>
          <w:rFonts w:hint="default" w:ascii="Times New Roman" w:hAnsi="Times New Roman" w:cs="Times New Roman"/>
          <w:b w:val="0"/>
          <w:bCs w:val="0"/>
        </w:rPr>
        <w:t>Poetry is meant to be savored, and this playful collection invites young readers to jump right in.</w:t>
      </w:r>
    </w:p>
    <w:p w14:paraId="13EEC310">
      <w:pPr>
        <w:ind w:firstLine="420" w:firstLineChars="0"/>
        <w:rPr>
          <w:rFonts w:hint="default" w:ascii="Times New Roman" w:hAnsi="Times New Roman" w:cs="Times New Roman"/>
          <w:b w:val="0"/>
          <w:bCs w:val="0"/>
        </w:rPr>
      </w:pPr>
    </w:p>
    <w:p w14:paraId="57CAF3A9">
      <w:pPr>
        <w:ind w:firstLine="420" w:firstLineChars="0"/>
        <w:rPr>
          <w:rFonts w:hint="default" w:ascii="Times New Roman" w:hAnsi="Times New Roman" w:cs="Times New Roman"/>
          <w:b w:val="0"/>
          <w:bCs w:val="0"/>
        </w:rPr>
      </w:pPr>
      <w:r>
        <w:rPr>
          <w:rFonts w:hint="default" w:ascii="Times New Roman" w:hAnsi="Times New Roman" w:cs="Times New Roman"/>
          <w:b w:val="0"/>
          <w:bCs w:val="0"/>
        </w:rPr>
        <w:t>In How to Eat a Poem, Eve Merriam delivers a lively feast of language where words twist, tumble, splash, and sing. Riddles, counting poems, and sound driven verses bring everyday moments to life, from spaghetti that winds and winds to rain that goes drip drop and machines that swish swash.</w:t>
      </w:r>
    </w:p>
    <w:p w14:paraId="7D8F561C">
      <w:pPr>
        <w:ind w:firstLine="420" w:firstLineChars="0"/>
        <w:rPr>
          <w:rFonts w:hint="default" w:ascii="Times New Roman" w:hAnsi="Times New Roman" w:cs="Times New Roman"/>
          <w:b w:val="0"/>
          <w:bCs w:val="0"/>
        </w:rPr>
      </w:pPr>
    </w:p>
    <w:p w14:paraId="2A6E9699">
      <w:pPr>
        <w:ind w:firstLine="420" w:firstLineChars="0"/>
        <w:rPr>
          <w:rFonts w:hint="default" w:ascii="Times New Roman" w:hAnsi="Times New Roman" w:cs="Times New Roman"/>
          <w:b w:val="0"/>
          <w:bCs w:val="0"/>
        </w:rPr>
      </w:pPr>
      <w:r>
        <w:rPr>
          <w:rFonts w:hint="default" w:ascii="Times New Roman" w:hAnsi="Times New Roman" w:cs="Times New Roman"/>
          <w:b w:val="0"/>
          <w:bCs w:val="0"/>
        </w:rPr>
        <w:t>Perfect for reading aloud, shared laughter, and classroom discovery, these poems build a child’s ear for language while celebrating the sheer fun of words. A fresh, irresistible invitation to taste poetry one delicious bite at a time.</w:t>
      </w:r>
    </w:p>
    <w:p w14:paraId="55FE3B7C">
      <w:pPr>
        <w:ind w:right="420" w:firstLine="420" w:firstLineChars="0"/>
        <w:jc w:val="left"/>
        <w:rPr>
          <w:rFonts w:hint="eastAsia"/>
          <w:b w:val="0"/>
          <w:bCs/>
          <w:color w:val="000000"/>
          <w:szCs w:val="21"/>
        </w:rPr>
      </w:pPr>
    </w:p>
    <w:p w14:paraId="0B57DAA1">
      <w:pPr>
        <w:ind w:right="420"/>
        <w:jc w:val="left"/>
        <w:rPr>
          <w:b/>
          <w:color w:val="000000"/>
          <w:szCs w:val="21"/>
        </w:rPr>
      </w:pPr>
      <w:r>
        <w:rPr>
          <w:b/>
          <w:color w:val="000000"/>
          <w:szCs w:val="21"/>
        </w:rPr>
        <w:t>作者简介：</w:t>
      </w:r>
    </w:p>
    <w:p w14:paraId="0530E063">
      <w:pPr>
        <w:ind w:right="420"/>
        <w:jc w:val="left"/>
        <w:rPr>
          <w:rFonts w:hint="eastAsia" w:eastAsia="宋体"/>
          <w:b/>
          <w:color w:val="000000"/>
          <w:szCs w:val="21"/>
          <w:lang w:eastAsia="zh-CN"/>
        </w:rPr>
      </w:pPr>
    </w:p>
    <w:p w14:paraId="496BE3B4">
      <w:pPr>
        <w:ind w:firstLine="420" w:firstLineChars="0"/>
        <w:rPr>
          <w:rFonts w:hint="default" w:ascii="Times New Roman Bold" w:hAnsi="Times New Roman Bold" w:cs="Times New Roman Bold"/>
          <w:b w:val="0"/>
          <w:bCs/>
          <w:color w:val="000000"/>
          <w:szCs w:val="21"/>
        </w:rPr>
      </w:pPr>
      <w:r>
        <w:rPr>
          <w:rFonts w:hint="default" w:ascii="Times New Roman Bold" w:hAnsi="Times New Roman Bold" w:cs="Times New Roman Bold"/>
          <w:b/>
          <w:bCs w:val="0"/>
          <w:color w:val="000000"/>
          <w:szCs w:val="21"/>
        </w:rPr>
        <w:t>伊芙</w:t>
      </w:r>
      <w:r>
        <w:rPr>
          <w:rFonts w:hint="eastAsia" w:ascii="Times New Roman Bold" w:hAnsi="Times New Roman Bold" w:cs="Times New Roman Bold"/>
          <w:b/>
          <w:bCs w:val="0"/>
          <w:color w:val="000000"/>
          <w:szCs w:val="21"/>
          <w:lang w:val="en-US" w:eastAsia="zh-CN"/>
        </w:rPr>
        <w:t>·</w:t>
      </w:r>
      <w:r>
        <w:rPr>
          <w:rFonts w:hint="default" w:ascii="Times New Roman Bold" w:hAnsi="Times New Roman Bold" w:cs="Times New Roman Bold"/>
          <w:b/>
          <w:bCs w:val="0"/>
          <w:color w:val="000000"/>
          <w:szCs w:val="21"/>
        </w:rPr>
        <w:t>梅里安(Eve Merriam，1916-1992)</w:t>
      </w:r>
      <w:r>
        <w:rPr>
          <w:rFonts w:hint="default" w:ascii="Times New Roman Bold" w:hAnsi="Times New Roman Bold" w:cs="Times New Roman Bold"/>
          <w:b w:val="0"/>
          <w:bCs/>
          <w:color w:val="000000"/>
          <w:szCs w:val="21"/>
        </w:rPr>
        <w:t>是一位美国诗人、剧作家和备受赞誉的儿童作家。她曾获得</w:t>
      </w:r>
      <w:r>
        <w:rPr>
          <w:rFonts w:hint="default" w:ascii="Times New Roman Bold" w:hAnsi="Times New Roman Bold" w:cs="Times New Roman Bold"/>
          <w:b/>
          <w:bCs w:val="0"/>
          <w:color w:val="FF0000"/>
          <w:szCs w:val="21"/>
        </w:rPr>
        <w:t>耶鲁青年诗人奖(Yale Younger Poets Prize)和NCTE儿童诗歌卓越奖(NCTE Award for Excellence in Children's Poetry)</w:t>
      </w:r>
      <w:r>
        <w:rPr>
          <w:rFonts w:hint="default" w:ascii="Times New Roman Bold" w:hAnsi="Times New Roman Bold" w:cs="Times New Roman Bold"/>
          <w:b w:val="0"/>
          <w:bCs/>
          <w:color w:val="000000"/>
          <w:szCs w:val="21"/>
        </w:rPr>
        <w:t>，她倡导文字游戏、节奏和社会评论，为年轻读者和成人广泛出版作品。</w:t>
      </w:r>
    </w:p>
    <w:p w14:paraId="18A617F4">
      <w:pPr>
        <w:ind w:firstLine="420" w:firstLineChars="0"/>
        <w:rPr>
          <w:rFonts w:hint="default" w:ascii="Times New Roman Bold" w:hAnsi="Times New Roman Bold" w:cs="Times New Roman Bold"/>
          <w:b w:val="0"/>
          <w:bCs/>
          <w:color w:val="000000"/>
          <w:szCs w:val="21"/>
        </w:rPr>
      </w:pPr>
    </w:p>
    <w:p w14:paraId="46D2B617">
      <w:pPr>
        <w:ind w:firstLine="420" w:firstLineChars="0"/>
        <w:rPr>
          <w:rFonts w:hint="default" w:ascii="Times New Roman Bold" w:hAnsi="Times New Roman Bold" w:cs="Times New Roman Bold"/>
          <w:b w:val="0"/>
          <w:bCs/>
          <w:color w:val="000000"/>
          <w:szCs w:val="21"/>
        </w:rPr>
      </w:pPr>
      <w:r>
        <w:rPr>
          <w:rFonts w:hint="default" w:ascii="Times New Roman Bold" w:hAnsi="Times New Roman Bold" w:cs="Times New Roman Bold"/>
          <w:b/>
          <w:bCs w:val="0"/>
          <w:color w:val="000000"/>
          <w:szCs w:val="21"/>
        </w:rPr>
        <w:t>瑞安</w:t>
      </w:r>
      <w:r>
        <w:rPr>
          <w:rFonts w:hint="eastAsia" w:ascii="Times New Roman Bold" w:hAnsi="Times New Roman Bold" w:cs="Times New Roman Bold"/>
          <w:b/>
          <w:bCs w:val="0"/>
          <w:color w:val="000000"/>
          <w:szCs w:val="21"/>
          <w:lang w:val="en-US" w:eastAsia="zh-CN"/>
        </w:rPr>
        <w:t>·</w:t>
      </w:r>
      <w:r>
        <w:rPr>
          <w:rFonts w:hint="default" w:ascii="Times New Roman Bold" w:hAnsi="Times New Roman Bold" w:cs="Times New Roman Bold"/>
          <w:b/>
          <w:bCs w:val="0"/>
          <w:color w:val="000000"/>
          <w:szCs w:val="21"/>
        </w:rPr>
        <w:t>范</w:t>
      </w:r>
      <w:r>
        <w:rPr>
          <w:rFonts w:hint="eastAsia" w:ascii="Times New Roman Bold" w:hAnsi="Times New Roman Bold" w:cs="Times New Roman Bold"/>
          <w:b/>
          <w:bCs w:val="0"/>
          <w:color w:val="000000"/>
          <w:szCs w:val="21"/>
          <w:lang w:val="en-US" w:eastAsia="zh-CN"/>
        </w:rPr>
        <w:t>·</w:t>
      </w:r>
      <w:r>
        <w:rPr>
          <w:rFonts w:hint="default" w:ascii="Times New Roman Bold" w:hAnsi="Times New Roman Bold" w:cs="Times New Roman Bold"/>
          <w:b/>
          <w:bCs w:val="0"/>
          <w:color w:val="000000"/>
          <w:szCs w:val="21"/>
        </w:rPr>
        <w:t>克利夫(Ryan van Cleave)</w:t>
      </w:r>
      <w:r>
        <w:rPr>
          <w:rFonts w:hint="default" w:ascii="Times New Roman Bold" w:hAnsi="Times New Roman Bold" w:cs="Times New Roman Bold"/>
          <w:b w:val="0"/>
          <w:bCs/>
          <w:color w:val="000000"/>
          <w:szCs w:val="21"/>
        </w:rPr>
        <w:t>已创作了二十多本书，包括《解锁》</w:t>
      </w:r>
      <w:r>
        <w:rPr>
          <w:rFonts w:hint="default" w:ascii="Times New Roman" w:hAnsi="Times New Roman" w:cs="Times New Roman"/>
          <w:b w:val="0"/>
          <w:bCs/>
          <w:color w:val="000000"/>
          <w:szCs w:val="21"/>
        </w:rPr>
        <w:t>(</w:t>
      </w:r>
      <w:r>
        <w:rPr>
          <w:rFonts w:hint="default" w:ascii="Times New Roman Italic" w:hAnsi="Times New Roman Italic" w:cs="Times New Roman Italic"/>
          <w:b w:val="0"/>
          <w:bCs/>
          <w:i/>
          <w:iCs/>
          <w:color w:val="000000"/>
          <w:szCs w:val="21"/>
        </w:rPr>
        <w:t>Unlocked</w:t>
      </w:r>
      <w:r>
        <w:rPr>
          <w:rFonts w:hint="default" w:ascii="Times New Roman" w:hAnsi="Times New Roman" w:cs="Times New Roman"/>
          <w:b w:val="0"/>
          <w:bCs/>
          <w:color w:val="000000"/>
          <w:szCs w:val="21"/>
        </w:rPr>
        <w:t>)</w:t>
      </w:r>
      <w:r>
        <w:rPr>
          <w:rFonts w:hint="default" w:ascii="Times New Roman" w:hAnsi="Times New Roman" w:cs="Times New Roman"/>
          <w:b w:val="0"/>
          <w:bCs/>
          <w:color w:val="000000"/>
          <w:szCs w:val="21"/>
          <w:lang w:val="en-US"/>
        </w:rPr>
        <w:t>(</w:t>
      </w:r>
      <w:r>
        <w:rPr>
          <w:rFonts w:hint="default" w:ascii="Times New Roman" w:hAnsi="Times New Roman" w:cs="Times New Roman"/>
          <w:b w:val="0"/>
          <w:bCs/>
          <w:color w:val="000000"/>
          <w:szCs w:val="21"/>
        </w:rPr>
        <w:t>Walker</w:t>
      </w:r>
      <w:r>
        <w:rPr>
          <w:rFonts w:hint="default" w:ascii="Times New Roman Bold" w:hAnsi="Times New Roman Bold" w:cs="Times New Roman Bold"/>
          <w:b w:val="0"/>
          <w:bCs/>
          <w:color w:val="000000"/>
          <w:szCs w:val="21"/>
        </w:rPr>
        <w:t xml:space="preserve"> </w:t>
      </w:r>
      <w:r>
        <w:rPr>
          <w:rFonts w:hint="default" w:ascii="Times New Roman" w:hAnsi="Times New Roman" w:cs="Times New Roman"/>
          <w:b w:val="0"/>
          <w:bCs/>
          <w:color w:val="000000"/>
          <w:szCs w:val="21"/>
        </w:rPr>
        <w:t>Books</w:t>
      </w:r>
      <w:r>
        <w:rPr>
          <w:rFonts w:hint="default" w:ascii="Times New Roman" w:hAnsi="Times New Roman" w:cs="Times New Roman"/>
          <w:b w:val="0"/>
          <w:bCs/>
          <w:color w:val="000000"/>
          <w:szCs w:val="21"/>
          <w:lang w:val="en-US"/>
        </w:rPr>
        <w:t>)</w:t>
      </w:r>
      <w:r>
        <w:rPr>
          <w:rFonts w:hint="default" w:ascii="Times New Roman Bold" w:hAnsi="Times New Roman Bold" w:cs="Times New Roman Bold"/>
          <w:b w:val="0"/>
          <w:bCs/>
          <w:color w:val="000000"/>
          <w:szCs w:val="21"/>
        </w:rPr>
        <w:t>和《抉择与生存：泰坦尼克号》</w:t>
      </w:r>
      <w:r>
        <w:rPr>
          <w:rFonts w:hint="default" w:ascii="Times New Roman" w:hAnsi="Times New Roman" w:cs="Times New Roman"/>
          <w:b w:val="0"/>
          <w:bCs/>
          <w:color w:val="000000"/>
          <w:szCs w:val="21"/>
        </w:rPr>
        <w:t>(</w:t>
      </w:r>
      <w:r>
        <w:rPr>
          <w:rFonts w:hint="default" w:ascii="Times New Roman Italic" w:hAnsi="Times New Roman Italic" w:cs="Times New Roman Italic"/>
          <w:b w:val="0"/>
          <w:bCs/>
          <w:i/>
          <w:iCs/>
          <w:color w:val="000000"/>
          <w:szCs w:val="21"/>
        </w:rPr>
        <w:t>Decide and Survive: The Titanic</w:t>
      </w:r>
      <w:r>
        <w:rPr>
          <w:rFonts w:hint="default" w:ascii="Times New Roman" w:hAnsi="Times New Roman" w:cs="Times New Roman"/>
          <w:b w:val="0"/>
          <w:bCs/>
          <w:color w:val="000000"/>
          <w:szCs w:val="21"/>
        </w:rPr>
        <w:t>)</w:t>
      </w:r>
      <w:r>
        <w:rPr>
          <w:rFonts w:hint="default" w:ascii="Times New Roman" w:hAnsi="Times New Roman" w:cs="Times New Roman"/>
          <w:b w:val="0"/>
          <w:bCs/>
          <w:color w:val="000000"/>
          <w:szCs w:val="21"/>
          <w:lang w:val="en-US"/>
        </w:rPr>
        <w:t>(</w:t>
      </w:r>
      <w:r>
        <w:rPr>
          <w:rFonts w:hint="default" w:ascii="Times New Roman" w:hAnsi="Times New Roman" w:cs="Times New Roman"/>
          <w:b w:val="0"/>
          <w:bCs/>
          <w:color w:val="000000"/>
          <w:szCs w:val="21"/>
        </w:rPr>
        <w:t>Bushel &amp; Peck</w:t>
      </w:r>
      <w:r>
        <w:rPr>
          <w:rFonts w:hint="default" w:ascii="Times New Roman" w:hAnsi="Times New Roman" w:cs="Times New Roman"/>
          <w:b w:val="0"/>
          <w:bCs/>
          <w:color w:val="000000"/>
          <w:szCs w:val="21"/>
          <w:lang w:val="en-US"/>
        </w:rPr>
        <w:t>)</w:t>
      </w:r>
      <w:r>
        <w:rPr>
          <w:rFonts w:hint="default" w:ascii="Times New Roman Bold" w:hAnsi="Times New Roman Bold" w:cs="Times New Roman Bold"/>
          <w:b w:val="0"/>
          <w:bCs/>
          <w:color w:val="000000"/>
          <w:szCs w:val="21"/>
        </w:rPr>
        <w:t>。</w:t>
      </w:r>
    </w:p>
    <w:p w14:paraId="37E8F29A">
      <w:pPr>
        <w:rPr>
          <w:rFonts w:hint="default" w:ascii="Times New Roman Bold" w:hAnsi="Times New Roman Bold" w:cs="Times New Roman Bold"/>
          <w:b w:val="0"/>
          <w:bCs/>
          <w:color w:val="000000"/>
          <w:szCs w:val="21"/>
        </w:rPr>
      </w:pPr>
    </w:p>
    <w:p w14:paraId="16BC8817">
      <w:pPr>
        <w:ind w:firstLine="420" w:firstLineChars="0"/>
        <w:rPr>
          <w:rFonts w:hint="default" w:ascii="Times New Roman" w:hAnsi="Times New Roman" w:cs="Times New Roman"/>
          <w:b w:val="0"/>
          <w:bCs/>
          <w:color w:val="000000"/>
          <w:szCs w:val="21"/>
        </w:rPr>
      </w:pPr>
      <w:r>
        <w:rPr>
          <w:rFonts w:hint="default" w:ascii="Times New Roman Bold" w:hAnsi="Times New Roman Bold" w:cs="Times New Roman Bold"/>
          <w:b w:val="0"/>
          <w:bCs/>
          <w:color w:val="000000"/>
          <w:szCs w:val="21"/>
        </w:rPr>
        <w:t>Anna Simeone</w:t>
      </w:r>
      <w:r>
        <w:rPr>
          <w:rFonts w:hint="default" w:ascii="Times New Roman" w:hAnsi="Times New Roman" w:cs="Times New Roman"/>
          <w:b w:val="0"/>
          <w:bCs/>
          <w:color w:val="000000"/>
          <w:szCs w:val="21"/>
        </w:rPr>
        <w:t xml:space="preserve"> is a children’s illustrator based in Sopot, Poland. After studying Literature in Gdansk and spending ten years in Italy, she returned to her seaside hometown, where she now lives with her husband, daughter, and their dog, Leo. She has illustrated children’s books for publishers in Poland, Italy, France, and the UK, capturing joyful, heartfelt moments of everyday life. Her vibrant colour palettes are inspired by the world around her―seasonal vegetables and flowers, secondhand porcelain, and even the soft fur of her dog.</w:t>
      </w:r>
    </w:p>
    <w:p w14:paraId="6C2E7A0A">
      <w:pPr>
        <w:rPr>
          <w:rFonts w:hint="eastAsia"/>
          <w:b/>
          <w:color w:val="000000"/>
          <w:szCs w:val="21"/>
        </w:rPr>
      </w:pPr>
    </w:p>
    <w:p w14:paraId="28E028D4">
      <w:pPr>
        <w:rPr>
          <w:rFonts w:hint="eastAsia"/>
          <w:b/>
          <w:color w:val="000000"/>
          <w:szCs w:val="21"/>
          <w:lang w:val="en-US" w:eastAsia="zh-CN"/>
        </w:rPr>
      </w:pPr>
      <w:r>
        <w:rPr>
          <w:rFonts w:hint="eastAsia"/>
          <w:b/>
          <w:color w:val="000000"/>
          <w:szCs w:val="21"/>
          <w:lang w:val="en-US" w:eastAsia="zh-CN"/>
        </w:rPr>
        <w:t>内页插图：</w:t>
      </w:r>
    </w:p>
    <w:p w14:paraId="6D538CEA">
      <w:pPr>
        <w:rPr>
          <w:rFonts w:hint="eastAsia"/>
          <w:b/>
          <w:color w:val="000000"/>
          <w:szCs w:val="21"/>
          <w:lang w:val="en-US" w:eastAsia="zh-CN"/>
        </w:rPr>
      </w:pPr>
    </w:p>
    <w:p w14:paraId="48E87370">
      <w:pPr>
        <w:rPr>
          <w:rFonts w:hint="eastAsia"/>
          <w:b/>
          <w:color w:val="000000"/>
          <w:szCs w:val="21"/>
          <w:lang w:val="en-US" w:eastAsia="zh-CN"/>
        </w:rPr>
      </w:pPr>
      <w:r>
        <w:rPr>
          <w:rFonts w:hint="eastAsia"/>
          <w:b/>
          <w:color w:val="000000"/>
          <w:szCs w:val="21"/>
          <w:lang w:val="en-US" w:eastAsia="zh-CN"/>
        </w:rPr>
        <w:drawing>
          <wp:inline distT="0" distB="0" distL="114300" distR="114300">
            <wp:extent cx="3515995" cy="2147570"/>
            <wp:effectExtent l="0" t="0" r="14605" b="11430"/>
            <wp:docPr id="5" name="图片 5" descr="f75bae6d-4c91-4853-9742-0741e056729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75bae6d-4c91-4853-9742-0741e056729f"/>
                    <pic:cNvPicPr>
                      <a:picLocks noChangeAspect="1"/>
                    </pic:cNvPicPr>
                  </pic:nvPicPr>
                  <pic:blipFill>
                    <a:blip r:embed="rId7"/>
                    <a:stretch>
                      <a:fillRect/>
                    </a:stretch>
                  </pic:blipFill>
                  <pic:spPr>
                    <a:xfrm>
                      <a:off x="0" y="0"/>
                      <a:ext cx="3515995" cy="2147570"/>
                    </a:xfrm>
                    <a:prstGeom prst="rect">
                      <a:avLst/>
                    </a:prstGeom>
                  </pic:spPr>
                </pic:pic>
              </a:graphicData>
            </a:graphic>
          </wp:inline>
        </w:drawing>
      </w:r>
      <w:r>
        <w:rPr>
          <w:rFonts w:hint="eastAsia"/>
          <w:b/>
          <w:color w:val="000000"/>
          <w:szCs w:val="21"/>
          <w:lang w:val="en-US" w:eastAsia="zh-CN"/>
        </w:rPr>
        <w:drawing>
          <wp:inline distT="0" distB="0" distL="114300" distR="114300">
            <wp:extent cx="3518535" cy="2148840"/>
            <wp:effectExtent l="0" t="0" r="12065" b="10160"/>
            <wp:docPr id="6" name="图片 6" descr="2ce31508-1c17-4c09-aec5-274ba78c5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2ce31508-1c17-4c09-aec5-274ba78c5718"/>
                    <pic:cNvPicPr>
                      <a:picLocks noChangeAspect="1"/>
                    </pic:cNvPicPr>
                  </pic:nvPicPr>
                  <pic:blipFill>
                    <a:blip r:embed="rId8"/>
                    <a:stretch>
                      <a:fillRect/>
                    </a:stretch>
                  </pic:blipFill>
                  <pic:spPr>
                    <a:xfrm>
                      <a:off x="0" y="0"/>
                      <a:ext cx="3518535" cy="2148840"/>
                    </a:xfrm>
                    <a:prstGeom prst="rect">
                      <a:avLst/>
                    </a:prstGeom>
                  </pic:spPr>
                </pic:pic>
              </a:graphicData>
            </a:graphic>
          </wp:inline>
        </w:drawing>
      </w:r>
    </w:p>
    <w:p w14:paraId="440617DE">
      <w:pPr>
        <w:rPr>
          <w:rFonts w:hint="eastAsia"/>
          <w:b/>
          <w:color w:val="000000"/>
          <w:szCs w:val="21"/>
          <w:lang w:val="en-US" w:eastAsia="zh-CN"/>
        </w:rPr>
      </w:pPr>
    </w:p>
    <w:p w14:paraId="113C28FD">
      <w:pPr>
        <w:rPr>
          <w:rFonts w:hint="eastAsia"/>
          <w:b/>
          <w:color w:val="000000"/>
          <w:szCs w:val="21"/>
        </w:rPr>
      </w:pPr>
    </w:p>
    <w:p w14:paraId="5ACFB98C">
      <w:pPr>
        <w:rPr>
          <w:rFonts w:hint="eastAsia"/>
          <w:b/>
          <w:color w:val="000000"/>
          <w:szCs w:val="21"/>
        </w:rPr>
      </w:pPr>
    </w:p>
    <w:p w14:paraId="79527154">
      <w:pPr>
        <w:rPr>
          <w:b/>
          <w:color w:val="000000"/>
          <w:szCs w:val="21"/>
        </w:rPr>
      </w:pPr>
    </w:p>
    <w:p w14:paraId="21B2A4BF">
      <w:pPr>
        <w:rPr>
          <w:rFonts w:hint="eastAsia" w:ascii="华文中宋" w:hAnsi="华文中宋" w:eastAsia="华文中宋"/>
          <w:b/>
          <w:color w:val="000000"/>
          <w:szCs w:val="21"/>
        </w:rPr>
      </w:pPr>
      <w:r>
        <w:rPr>
          <w:b/>
          <w:color w:val="000000"/>
          <w:szCs w:val="21"/>
        </w:rPr>
        <w:t>请将反馈信息发至：</w:t>
      </w:r>
      <w:r>
        <w:rPr>
          <w:rFonts w:ascii="华文中宋" w:hAnsi="华文中宋" w:eastAsia="华文中宋"/>
          <w:b/>
          <w:color w:val="000000"/>
          <w:szCs w:val="21"/>
        </w:rPr>
        <w:t>版权负责人</w:t>
      </w:r>
    </w:p>
    <w:p w14:paraId="1C2969BB">
      <w:pPr>
        <w:rPr>
          <w:b/>
          <w:color w:val="000000"/>
          <w:szCs w:val="21"/>
        </w:rPr>
      </w:pPr>
      <w:r>
        <w:rPr>
          <w:b/>
          <w:color w:val="000000"/>
          <w:szCs w:val="21"/>
        </w:rPr>
        <w:t>Email</w:t>
      </w:r>
      <w:r>
        <w:rPr>
          <w:color w:val="000000"/>
          <w:szCs w:val="21"/>
        </w:rPr>
        <w:t>：</w:t>
      </w:r>
      <w:r>
        <w:fldChar w:fldCharType="begin"/>
      </w:r>
      <w:r>
        <w:instrText xml:space="preserve"> HYPERLINK "mailto:Rights@nurnberg.com.cn" </w:instrText>
      </w:r>
      <w:r>
        <w:fldChar w:fldCharType="separate"/>
      </w:r>
      <w:r>
        <w:rPr>
          <w:rStyle w:val="8"/>
          <w:rFonts w:hint="eastAsia"/>
          <w:szCs w:val="21"/>
        </w:rPr>
        <w:t>Righ</w:t>
      </w:r>
      <w:r>
        <w:rPr>
          <w:rStyle w:val="8"/>
          <w:szCs w:val="21"/>
        </w:rPr>
        <w:t>ts@nurnberg.com.cn</w:t>
      </w:r>
      <w:r>
        <w:rPr>
          <w:rStyle w:val="8"/>
          <w:szCs w:val="21"/>
        </w:rPr>
        <w:fldChar w:fldCharType="end"/>
      </w:r>
    </w:p>
    <w:p w14:paraId="04D389D2">
      <w:pPr>
        <w:rPr>
          <w:b/>
          <w:color w:val="000000"/>
          <w:szCs w:val="21"/>
        </w:rPr>
      </w:pPr>
      <w:r>
        <w:rPr>
          <w:color w:val="000000"/>
          <w:szCs w:val="21"/>
        </w:rPr>
        <w:t>安德鲁·纳伯格联合国际有限公司北京代表处</w:t>
      </w:r>
    </w:p>
    <w:p w14:paraId="70482808">
      <w:pPr>
        <w:rPr>
          <w:b/>
          <w:color w:val="000000"/>
          <w:szCs w:val="21"/>
        </w:rPr>
      </w:pPr>
      <w:r>
        <w:rPr>
          <w:color w:val="000000"/>
          <w:szCs w:val="21"/>
        </w:rPr>
        <w:t>北京市海淀区中关村大街甲59号中国人民大学文化大厦1705室</w:t>
      </w:r>
      <w:r>
        <w:rPr>
          <w:rFonts w:hint="eastAsia"/>
          <w:color w:val="000000"/>
          <w:szCs w:val="21"/>
        </w:rPr>
        <w:t>,</w:t>
      </w:r>
      <w:r>
        <w:rPr>
          <w:color w:val="000000"/>
          <w:szCs w:val="21"/>
        </w:rPr>
        <w:t xml:space="preserve"> 邮编：100872</w:t>
      </w:r>
    </w:p>
    <w:p w14:paraId="6A2CEEBC">
      <w:pPr>
        <w:rPr>
          <w:b/>
          <w:color w:val="000000"/>
          <w:szCs w:val="21"/>
        </w:rPr>
      </w:pPr>
      <w:r>
        <w:rPr>
          <w:color w:val="000000"/>
          <w:szCs w:val="21"/>
        </w:rPr>
        <w:t>电话：010-82504106,   传真：010-82504200</w:t>
      </w:r>
    </w:p>
    <w:p w14:paraId="1E429410">
      <w:pPr>
        <w:rPr>
          <w:rStyle w:val="8"/>
          <w:szCs w:val="21"/>
        </w:rPr>
      </w:pPr>
      <w:r>
        <w:rPr>
          <w:color w:val="000000"/>
          <w:szCs w:val="21"/>
        </w:rPr>
        <w:t>公司网址：</w:t>
      </w:r>
      <w:r>
        <w:fldChar w:fldCharType="begin"/>
      </w:r>
      <w:r>
        <w:instrText xml:space="preserve"> HYPERLINK "http://www.nurnberg.com.cn/" </w:instrText>
      </w:r>
      <w:r>
        <w:fldChar w:fldCharType="separate"/>
      </w:r>
      <w:r>
        <w:rPr>
          <w:rStyle w:val="8"/>
          <w:szCs w:val="21"/>
        </w:rPr>
        <w:t>http://www.nurnberg.com.cn</w:t>
      </w:r>
      <w:r>
        <w:rPr>
          <w:rStyle w:val="8"/>
          <w:szCs w:val="21"/>
        </w:rPr>
        <w:fldChar w:fldCharType="end"/>
      </w:r>
    </w:p>
    <w:p w14:paraId="66EF0BB2">
      <w:pPr>
        <w:rPr>
          <w:color w:val="000000"/>
          <w:szCs w:val="21"/>
        </w:rPr>
      </w:pPr>
      <w:r>
        <w:rPr>
          <w:color w:val="000000"/>
          <w:szCs w:val="21"/>
        </w:rPr>
        <w:t>书目下载</w:t>
      </w:r>
      <w:r>
        <w:rPr>
          <w:rFonts w:hint="eastAsia"/>
          <w:color w:val="000000"/>
          <w:szCs w:val="21"/>
        </w:rPr>
        <w:t>：</w:t>
      </w:r>
      <w:r>
        <w:fldChar w:fldCharType="begin"/>
      </w:r>
      <w:r>
        <w:instrText xml:space="preserve"> HYPERLINK "http://www.nurnberg.com.cn/booklist_zh/list.aspx" </w:instrText>
      </w:r>
      <w:r>
        <w:fldChar w:fldCharType="separate"/>
      </w:r>
      <w:r>
        <w:rPr>
          <w:rStyle w:val="8"/>
          <w:szCs w:val="21"/>
        </w:rPr>
        <w:t>http://www.nurnberg.com.cn/booklist_zh/list.aspx</w:t>
      </w:r>
      <w:r>
        <w:rPr>
          <w:rStyle w:val="8"/>
          <w:szCs w:val="21"/>
        </w:rPr>
        <w:fldChar w:fldCharType="end"/>
      </w:r>
    </w:p>
    <w:p w14:paraId="7AB0B5A6">
      <w:pPr>
        <w:rPr>
          <w:color w:val="000000"/>
          <w:szCs w:val="21"/>
        </w:rPr>
      </w:pPr>
      <w:r>
        <w:rPr>
          <w:color w:val="000000"/>
          <w:szCs w:val="21"/>
        </w:rPr>
        <w:t>书讯浏览</w:t>
      </w:r>
      <w:r>
        <w:rPr>
          <w:rFonts w:hint="eastAsia"/>
          <w:color w:val="000000"/>
          <w:szCs w:val="21"/>
        </w:rPr>
        <w:t>：</w:t>
      </w:r>
      <w:r>
        <w:fldChar w:fldCharType="begin"/>
      </w:r>
      <w:r>
        <w:instrText xml:space="preserve"> HYPERLINK "http://www.nurnberg.com.cn/book/book.aspx" </w:instrText>
      </w:r>
      <w:r>
        <w:fldChar w:fldCharType="separate"/>
      </w:r>
      <w:r>
        <w:rPr>
          <w:rStyle w:val="8"/>
          <w:szCs w:val="21"/>
        </w:rPr>
        <w:t>http://www.nurnberg.com.cn/book/book.aspx</w:t>
      </w:r>
      <w:r>
        <w:rPr>
          <w:rStyle w:val="8"/>
          <w:szCs w:val="21"/>
        </w:rPr>
        <w:fldChar w:fldCharType="end"/>
      </w:r>
    </w:p>
    <w:p w14:paraId="3B470455">
      <w:pPr>
        <w:rPr>
          <w:color w:val="000000"/>
          <w:szCs w:val="21"/>
        </w:rPr>
      </w:pPr>
      <w:r>
        <w:rPr>
          <w:color w:val="000000"/>
          <w:szCs w:val="21"/>
        </w:rPr>
        <w:t>视频推荐</w:t>
      </w:r>
      <w:r>
        <w:rPr>
          <w:rFonts w:hint="eastAsia"/>
          <w:color w:val="000000"/>
          <w:szCs w:val="21"/>
        </w:rPr>
        <w:t>：</w:t>
      </w:r>
      <w:r>
        <w:fldChar w:fldCharType="begin"/>
      </w:r>
      <w:r>
        <w:instrText xml:space="preserve"> HYPERLINK "http://www.nurnberg.com.cn/video/video.aspx" </w:instrText>
      </w:r>
      <w:r>
        <w:fldChar w:fldCharType="separate"/>
      </w:r>
      <w:r>
        <w:rPr>
          <w:rStyle w:val="8"/>
          <w:szCs w:val="21"/>
        </w:rPr>
        <w:t>http://www.nurnberg.com.cn/video/video.aspx</w:t>
      </w:r>
      <w:r>
        <w:rPr>
          <w:rStyle w:val="8"/>
          <w:szCs w:val="21"/>
        </w:rPr>
        <w:fldChar w:fldCharType="end"/>
      </w:r>
    </w:p>
    <w:p w14:paraId="0E913194">
      <w:pPr>
        <w:rPr>
          <w:rStyle w:val="8"/>
          <w:szCs w:val="21"/>
        </w:rPr>
      </w:pPr>
      <w:r>
        <w:rPr>
          <w:color w:val="000000"/>
          <w:szCs w:val="21"/>
        </w:rPr>
        <w:t>豆瓣小站：</w:t>
      </w:r>
      <w:r>
        <w:fldChar w:fldCharType="begin"/>
      </w:r>
      <w:r>
        <w:instrText xml:space="preserve"> HYPERLINK "http://site.douban.com/110577/" </w:instrText>
      </w:r>
      <w:r>
        <w:fldChar w:fldCharType="separate"/>
      </w:r>
      <w:r>
        <w:rPr>
          <w:rStyle w:val="8"/>
          <w:szCs w:val="21"/>
        </w:rPr>
        <w:t>http://site.douban.com/110577/</w:t>
      </w:r>
      <w:r>
        <w:rPr>
          <w:rStyle w:val="8"/>
          <w:szCs w:val="21"/>
        </w:rPr>
        <w:fldChar w:fldCharType="end"/>
      </w:r>
    </w:p>
    <w:p w14:paraId="633F941E">
      <w:pPr>
        <w:rPr>
          <w:rFonts w:ascii="Calibri" w:hAnsi="Calibri" w:cs="Calibri"/>
          <w:color w:val="000000"/>
          <w:shd w:val="clear" w:color="auto" w:fill="FFFFFF"/>
        </w:rPr>
      </w:pPr>
      <w:r>
        <w:rPr>
          <w:rFonts w:hint="eastAsia"/>
          <w:color w:val="000000"/>
          <w:shd w:val="clear" w:color="auto" w:fill="FFFFFF"/>
        </w:rPr>
        <w:t>新浪微博</w:t>
      </w:r>
      <w:r>
        <w:rPr>
          <w:rFonts w:hint="eastAsia"/>
          <w:bCs/>
          <w:color w:val="000000"/>
          <w:shd w:val="clear" w:color="auto" w:fill="FFFFFF"/>
        </w:rPr>
        <w:t>：</w:t>
      </w:r>
      <w:r>
        <w:fldChar w:fldCharType="begin"/>
      </w:r>
      <w:r>
        <w:instrText xml:space="preserve"> HYPERLINK "https://weibo.com/1877653117/profile?topnav=1&amp;wvr=6" </w:instrText>
      </w:r>
      <w:r>
        <w:fldChar w:fldCharType="separate"/>
      </w:r>
      <w:r>
        <w:rPr>
          <w:rFonts w:hint="eastAsia" w:cs="Calibri"/>
          <w:color w:val="0000FF"/>
          <w:u w:val="single"/>
          <w:shd w:val="clear" w:color="auto" w:fill="FFFFFF"/>
        </w:rPr>
        <w:t>安德鲁纳伯格公司的微博</w:t>
      </w:r>
      <w:r>
        <w:rPr>
          <w:color w:val="0000FF"/>
          <w:u w:val="single"/>
          <w:shd w:val="clear" w:color="auto" w:fill="FFFFFF"/>
        </w:rPr>
        <w:t>_</w:t>
      </w:r>
      <w:r>
        <w:rPr>
          <w:rFonts w:hint="eastAsia" w:cs="Calibri"/>
          <w:color w:val="0000FF"/>
          <w:u w:val="single"/>
          <w:shd w:val="clear" w:color="auto" w:fill="FFFFFF"/>
        </w:rPr>
        <w:t>微博</w:t>
      </w:r>
      <w:r>
        <w:rPr>
          <w:color w:val="0000FF"/>
          <w:u w:val="single"/>
          <w:shd w:val="clear" w:color="auto" w:fill="FFFFFF"/>
        </w:rPr>
        <w:t> (weibo.com)</w:t>
      </w:r>
      <w:r>
        <w:rPr>
          <w:color w:val="0000FF"/>
          <w:u w:val="single"/>
          <w:shd w:val="clear" w:color="auto" w:fill="FFFFFF"/>
        </w:rPr>
        <w:fldChar w:fldCharType="end"/>
      </w:r>
    </w:p>
    <w:p w14:paraId="324B318A">
      <w:pPr>
        <w:shd w:val="clear" w:color="auto" w:fill="FFFFFF"/>
      </w:pPr>
      <w:r>
        <w:rPr>
          <w:color w:val="000000"/>
          <w:szCs w:val="21"/>
        </w:rPr>
        <w:t>微信订阅号：</w:t>
      </w:r>
      <w:r>
        <w:rPr>
          <w:rFonts w:hint="eastAsia"/>
          <w:color w:val="0000FF"/>
          <w:szCs w:val="21"/>
          <w:u w:val="single"/>
        </w:rPr>
        <w:t>安德鲁纳伯格联合国际北京代表处</w:t>
      </w:r>
    </w:p>
    <w:p w14:paraId="6D051C59">
      <w:pPr>
        <w:rPr>
          <w:b/>
          <w:bCs/>
        </w:rPr>
      </w:pPr>
    </w:p>
    <w:p w14:paraId="2416E0FC"/>
    <w:p w14:paraId="5A1BF4FC"/>
    <w:sectPr>
      <w:headerReference r:id="rId3" w:type="default"/>
      <w:footerReference r:id="rId4" w:type="default"/>
      <w:pgSz w:w="11906" w:h="16838"/>
      <w:pgMar w:top="1304" w:right="1701" w:bottom="1304"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 New Roman Bold">
    <w:panose1 w:val="02020603050405020304"/>
    <w:charset w:val="00"/>
    <w:family w:val="auto"/>
    <w:pitch w:val="default"/>
    <w:sig w:usb0="00000000" w:usb1="00000000" w:usb2="00000009" w:usb3="00000000" w:csb0="400001FF" w:csb1="FFFF0000"/>
  </w:font>
  <w:font w:name="Times New Roman Italic">
    <w:panose1 w:val="02020603050405020304"/>
    <w:charset w:val="00"/>
    <w:family w:val="auto"/>
    <w:pitch w:val="default"/>
    <w:sig w:usb0="00000000" w:usb1="00000000" w:usb2="00000009" w:usb3="00000000" w:csb0="400001FF" w:csb1="FFFF0000"/>
  </w:font>
  <w:font w:name="华文中宋">
    <w:panose1 w:val="02010600040101010101"/>
    <w:charset w:val="86"/>
    <w:family w:val="auto"/>
    <w:pitch w:val="default"/>
    <w:sig w:usb0="00000287" w:usb1="080F0000" w:usb2="00000000" w:usb3="00000000" w:csb0="0004009F" w:csb1="DFD70000"/>
  </w:font>
  <w:font w:name="方正姚体">
    <w:panose1 w:val="02010601030101010101"/>
    <w:charset w:val="86"/>
    <w:family w:val="auto"/>
    <w:pitch w:val="default"/>
    <w:sig w:usb0="00000003"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893E9">
    <w:pPr>
      <w:pBdr>
        <w:bottom w:val="single" w:color="auto" w:sz="6" w:space="1"/>
      </w:pBdr>
      <w:jc w:val="center"/>
      <w:rPr>
        <w:rFonts w:ascii="方正姚体" w:eastAsia="方正姚体"/>
        <w:sz w:val="18"/>
      </w:rPr>
    </w:pPr>
  </w:p>
  <w:p w14:paraId="7014E26E">
    <w:pPr>
      <w:jc w:val="center"/>
      <w:rPr>
        <w:rFonts w:ascii="方正姚体" w:eastAsia="方正姚体"/>
        <w:sz w:val="18"/>
      </w:rPr>
    </w:pPr>
  </w:p>
  <w:p w14:paraId="180E3513">
    <w:pPr>
      <w:jc w:val="center"/>
      <w:rPr>
        <w:rFonts w:ascii="方正姚体" w:hAnsi="华文仿宋" w:eastAsia="方正姚体"/>
        <w:sz w:val="18"/>
        <w:szCs w:val="18"/>
      </w:rPr>
    </w:pPr>
    <w:r>
      <w:rPr>
        <w:rFonts w:hint="eastAsia" w:ascii="方正姚体" w:hAnsi="华文仿宋" w:eastAsia="方正姚体"/>
        <w:sz w:val="18"/>
        <w:szCs w:val="18"/>
      </w:rPr>
      <w:t>地址：北京市海淀区中关村大街甲59号中国人民大学文化大厦1705室，邮编：100872</w:t>
    </w:r>
  </w:p>
  <w:p w14:paraId="723657E8">
    <w:pPr>
      <w:jc w:val="center"/>
      <w:rPr>
        <w:rFonts w:ascii="方正姚体" w:hAnsi="华文仿宋" w:eastAsia="方正姚体"/>
        <w:sz w:val="18"/>
        <w:szCs w:val="18"/>
      </w:rPr>
    </w:pPr>
    <w:r>
      <w:rPr>
        <w:rFonts w:hint="eastAsia" w:ascii="方正姚体" w:hAnsi="华文仿宋" w:eastAsia="方正姚体"/>
        <w:sz w:val="18"/>
        <w:szCs w:val="18"/>
      </w:rPr>
      <w:t>电话：82504106，传真：010-82504200</w:t>
    </w:r>
  </w:p>
  <w:p w14:paraId="7AFC0D7C">
    <w:pPr>
      <w:jc w:val="center"/>
      <w:rPr>
        <w:rFonts w:ascii="方正姚体" w:hAnsi="华文仿宋" w:eastAsia="方正姚体"/>
        <w:sz w:val="18"/>
        <w:szCs w:val="18"/>
      </w:rPr>
    </w:pPr>
    <w:r>
      <w:rPr>
        <w:rFonts w:hint="eastAsia" w:ascii="方正姚体" w:hAnsi="华文仿宋" w:eastAsia="方正姚体"/>
        <w:sz w:val="18"/>
        <w:szCs w:val="18"/>
      </w:rPr>
      <w:t>网址：</w:t>
    </w:r>
    <w:r>
      <w:fldChar w:fldCharType="begin"/>
    </w:r>
    <w:r>
      <w:instrText xml:space="preserve"> HYPERLINK "http://www.nurnberg.com.cn" </w:instrText>
    </w:r>
    <w:r>
      <w:fldChar w:fldCharType="separate"/>
    </w:r>
    <w:r>
      <w:rPr>
        <w:rStyle w:val="8"/>
        <w:rFonts w:hint="eastAsia" w:ascii="方正姚体" w:hAnsi="华文仿宋" w:eastAsia="方正姚体"/>
      </w:rPr>
      <w:t>www.nurnberg.com.cn</w:t>
    </w:r>
    <w:r>
      <w:rPr>
        <w:rStyle w:val="8"/>
        <w:rFonts w:hint="eastAsia" w:ascii="方正姚体" w:hAnsi="华文仿宋" w:eastAsia="方正姚体"/>
      </w:rPr>
      <w:fldChar w:fldCharType="end"/>
    </w:r>
  </w:p>
  <w:p w14:paraId="1C88F25B">
    <w:pPr>
      <w:pStyle w:val="3"/>
      <w:jc w:val="center"/>
      <w:rPr>
        <w:rFonts w:eastAsia="方正姚体"/>
      </w:rPr>
    </w:pPr>
  </w:p>
  <w:p w14:paraId="2BD4341D">
    <w:pPr>
      <w:pStyle w:val="3"/>
      <w:jc w:val="center"/>
      <w:rPr>
        <w:rFonts w:ascii="方正姚体" w:eastAsia="方正姚体"/>
      </w:rPr>
    </w:pPr>
    <w:r>
      <w:rPr>
        <w:rFonts w:ascii="方正姚体" w:eastAsia="方正姚体"/>
        <w:kern w:val="0"/>
        <w:szCs w:val="21"/>
      </w:rPr>
      <w:t xml:space="preserve">- </w:t>
    </w:r>
    <w:r>
      <w:rPr>
        <w:rFonts w:ascii="方正姚体" w:eastAsia="方正姚体"/>
        <w:kern w:val="0"/>
        <w:szCs w:val="21"/>
      </w:rPr>
      <w:fldChar w:fldCharType="begin"/>
    </w:r>
    <w:r>
      <w:rPr>
        <w:rFonts w:ascii="方正姚体" w:eastAsia="方正姚体"/>
        <w:kern w:val="0"/>
        <w:szCs w:val="21"/>
      </w:rPr>
      <w:instrText xml:space="preserve"> PAGE </w:instrText>
    </w:r>
    <w:r>
      <w:rPr>
        <w:rFonts w:ascii="方正姚体" w:eastAsia="方正姚体"/>
        <w:kern w:val="0"/>
        <w:szCs w:val="21"/>
      </w:rPr>
      <w:fldChar w:fldCharType="separate"/>
    </w:r>
    <w:r>
      <w:rPr>
        <w:rFonts w:ascii="方正姚体" w:eastAsia="方正姚体"/>
        <w:kern w:val="0"/>
        <w:szCs w:val="21"/>
      </w:rPr>
      <w:t>3</w:t>
    </w:r>
    <w:r>
      <w:rPr>
        <w:rFonts w:ascii="方正姚体" w:eastAsia="方正姚体"/>
        <w:kern w:val="0"/>
        <w:szCs w:val="21"/>
      </w:rPr>
      <w:fldChar w:fldCharType="end"/>
    </w:r>
    <w:r>
      <w:rPr>
        <w:rFonts w:ascii="方正姚体" w:eastAsia="方正姚体"/>
        <w:kern w:val="0"/>
        <w:szCs w:val="21"/>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A8126">
    <w:pPr>
      <w:jc w:val="right"/>
      <w:rPr>
        <w:rFonts w:eastAsia="黑体"/>
        <w:b/>
        <w:bCs/>
      </w:rPr>
    </w:pPr>
    <w:r>
      <w:drawing>
        <wp:anchor distT="0" distB="0" distL="114300" distR="114300" simplePos="0" relativeHeight="251659264" behindDoc="0" locked="0" layoutInCell="1" allowOverlap="1">
          <wp:simplePos x="0" y="0"/>
          <wp:positionH relativeFrom="column">
            <wp:posOffset>0</wp:posOffset>
          </wp:positionH>
          <wp:positionV relativeFrom="paragraph">
            <wp:posOffset>-9525</wp:posOffset>
          </wp:positionV>
          <wp:extent cx="358140" cy="331470"/>
          <wp:effectExtent l="0" t="0" r="22860" b="24130"/>
          <wp:wrapSquare wrapText="bothSides"/>
          <wp:docPr id="3" name="图片 3"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358140" cy="331470"/>
                  </a:xfrm>
                  <a:prstGeom prst="rect">
                    <a:avLst/>
                  </a:prstGeom>
                  <a:noFill/>
                  <a:ln>
                    <a:noFill/>
                  </a:ln>
                </pic:spPr>
              </pic:pic>
            </a:graphicData>
          </a:graphic>
        </wp:anchor>
      </w:drawing>
    </w:r>
  </w:p>
  <w:p w14:paraId="79CBA2FE">
    <w:pPr>
      <w:pStyle w:val="4"/>
      <w:jc w:val="right"/>
      <w:rPr>
        <w:rFonts w:eastAsia="方正姚体"/>
        <w:b/>
        <w:bCs/>
      </w:rPr>
    </w:pPr>
    <w:r>
      <w:rPr>
        <w:rFonts w:hint="eastAsia"/>
      </w:rPr>
      <w:t xml:space="preserve">                                          </w:t>
    </w:r>
    <w:r>
      <w:rPr>
        <w:rFonts w:hint="eastAsia" w:eastAsia="方正姚体"/>
      </w:rPr>
      <w:t xml:space="preserve">         英国安德鲁·纳伯格联合国际有限公司北京代表处    </w:t>
    </w:r>
    <w:r>
      <w:rPr>
        <w:rFonts w:hint="eastAsia" w:eastAsia="方正姚体"/>
        <w:b/>
        <w:bC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C5F54"/>
    <w:multiLevelType w:val="singleLevel"/>
    <w:tmpl w:val="FFFC5F54"/>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FFF34AE"/>
    <w:rsid w:val="126C0222"/>
    <w:rsid w:val="4BFF9109"/>
    <w:rsid w:val="5F899CD7"/>
    <w:rsid w:val="70F74BDB"/>
    <w:rsid w:val="73BF70B4"/>
    <w:rsid w:val="7F7B16A7"/>
    <w:rsid w:val="7FAFD02D"/>
    <w:rsid w:val="7FDF2291"/>
    <w:rsid w:val="BF6E073B"/>
    <w:rsid w:val="DBEF1A6F"/>
    <w:rsid w:val="EAE7B66C"/>
    <w:rsid w:val="EFFF34AE"/>
    <w:rsid w:val="EFFF7D91"/>
    <w:rsid w:val="F6EFB2C6"/>
    <w:rsid w:val="F7DECADA"/>
    <w:rsid w:val="FEBFA1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uiPriority w:val="0"/>
    <w:pPr>
      <w:spacing w:before="0" w:beforeAutospacing="1" w:after="0" w:afterAutospacing="1"/>
      <w:ind w:left="0" w:right="0"/>
      <w:jc w:val="left"/>
    </w:pPr>
    <w:rPr>
      <w:kern w:val="0"/>
      <w:sz w:val="24"/>
      <w:lang w:val="en-US" w:eastAsia="zh-CN" w:bidi="ar"/>
    </w:rPr>
  </w:style>
  <w:style w:type="character" w:styleId="8">
    <w:name w:val="Hyperlink"/>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774</Words>
  <Characters>2135</Characters>
  <Lines>0</Lines>
  <Paragraphs>0</Paragraphs>
  <TotalTime>2</TotalTime>
  <ScaleCrop>false</ScaleCrop>
  <LinksUpToDate>false</LinksUpToDate>
  <CharactersWithSpaces>2395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2026-09-30T00:27:00Z</dcterms:created>
  <dc:creator>LEAD</dc:creator>
  <cp:lastModifiedBy>Ray</cp:lastModifiedBy>
  <dcterms:modified xsi:type="dcterms:W3CDTF">2026-10-12T08:58:15Z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D3B0E361BD3441B78B8F45A90B0AC0FF_13</vt:lpwstr>
  </property>
</Properties>
</file>