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9173A">
      <w:pPr>
        <w:jc w:val="center"/>
        <w:rPr>
          <w:rFonts w:hint="eastAsia"/>
          <w:b/>
          <w:bCs/>
          <w:sz w:val="22"/>
          <w:szCs w:val="18"/>
          <w:shd w:val="pct15" w:color="auto" w:fill="FFFFFF"/>
          <w:lang w:val="en-US" w:eastAsia="zh-CN"/>
        </w:rPr>
      </w:pPr>
      <w:bookmarkStart w:id="0" w:name="_GoBack"/>
      <w:bookmarkEnd w:id="0"/>
    </w:p>
    <w:p w14:paraId="29D62B0F">
      <w:pPr>
        <w:jc w:val="center"/>
        <w:rPr>
          <w:rFonts w:hint="eastAsia"/>
          <w:b/>
          <w:bCs/>
          <w:sz w:val="36"/>
          <w:shd w:val="pct15" w:color="auto" w:fill="FFFFFF"/>
        </w:rPr>
      </w:pPr>
      <w:r>
        <w:rPr>
          <w:rFonts w:hint="eastAsia"/>
          <w:b/>
          <w:bCs/>
          <w:sz w:val="36"/>
          <w:shd w:val="pct15" w:color="auto" w:fill="FFFFFF"/>
          <w:lang w:val="en-US" w:eastAsia="zh-CN"/>
        </w:rPr>
        <w:t xml:space="preserve">新 书 </w:t>
      </w:r>
      <w:r>
        <w:rPr>
          <w:rFonts w:hint="eastAsia"/>
          <w:b/>
          <w:bCs/>
          <w:sz w:val="36"/>
          <w:shd w:val="pct15" w:color="auto" w:fill="FFFFFF"/>
        </w:rPr>
        <w:t>推 荐</w:t>
      </w:r>
    </w:p>
    <w:p w14:paraId="49C22A58">
      <w:pPr>
        <w:ind w:right="420"/>
        <w:jc w:val="both"/>
        <w:rPr>
          <w:rFonts w:hint="eastAsia"/>
          <w:bCs/>
          <w:color w:val="1F6983"/>
          <w:szCs w:val="21"/>
          <w:lang w:val="en-US" w:eastAsia="zh-CN"/>
        </w:rPr>
      </w:pPr>
    </w:p>
    <w:p w14:paraId="0FDF027A">
      <w:pPr>
        <w:keepLines w:val="0"/>
        <w:pageBreakBefore w:val="0"/>
        <w:kinsoku/>
        <w:wordWrap/>
        <w:overflowPunct/>
        <w:topLinePunct w:val="0"/>
        <w:autoSpaceDE/>
        <w:autoSpaceDN/>
        <w:bidi w:val="0"/>
        <w:adjustRightInd/>
        <w:snapToGrid/>
        <w:textAlignment w:val="auto"/>
        <w:rPr>
          <w:rFonts w:hint="eastAsia" w:eastAsia="宋体"/>
          <w:b/>
          <w:color w:val="000000"/>
          <w:szCs w:val="21"/>
          <w:lang w:eastAsia="zh-CN"/>
        </w:rPr>
      </w:pPr>
      <w:r>
        <w:drawing>
          <wp:anchor distT="0" distB="0" distL="114300" distR="114300" simplePos="0" relativeHeight="251659264" behindDoc="0" locked="0" layoutInCell="1" allowOverlap="1">
            <wp:simplePos x="0" y="0"/>
            <wp:positionH relativeFrom="column">
              <wp:posOffset>3922395</wp:posOffset>
            </wp:positionH>
            <wp:positionV relativeFrom="paragraph">
              <wp:posOffset>165100</wp:posOffset>
            </wp:positionV>
            <wp:extent cx="1296670" cy="1610995"/>
            <wp:effectExtent l="0" t="0" r="24130" b="14605"/>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1296670" cy="1610995"/>
                    </a:xfrm>
                    <a:prstGeom prst="rect">
                      <a:avLst/>
                    </a:prstGeom>
                    <a:noFill/>
                    <a:ln>
                      <a:noFill/>
                    </a:ln>
                  </pic:spPr>
                </pic:pic>
              </a:graphicData>
            </a:graphic>
          </wp:anchor>
        </w:drawing>
      </w:r>
      <w:r>
        <w:rPr>
          <w:b/>
          <w:color w:val="000000"/>
          <w:szCs w:val="21"/>
        </w:rPr>
        <w:t>中文书名：</w:t>
      </w:r>
      <w:r>
        <w:rPr>
          <w:rFonts w:hint="eastAsia"/>
          <w:b/>
          <w:color w:val="000000"/>
          <w:szCs w:val="21"/>
        </w:rPr>
        <w:t>《</w:t>
      </w:r>
      <w:r>
        <w:rPr>
          <w:rFonts w:ascii="Times New Roman" w:hAnsi="Times New Roman" w:eastAsia="宋体"/>
          <w:b/>
          <w:sz w:val="21"/>
        </w:rPr>
        <w:t>它会被压扁吗？</w:t>
      </w:r>
      <w:r>
        <w:rPr>
          <w:rFonts w:hint="eastAsia"/>
          <w:b/>
          <w:color w:val="000000"/>
          <w:szCs w:val="21"/>
        </w:rPr>
        <w:t>》</w:t>
      </w:r>
    </w:p>
    <w:p w14:paraId="07FA0D56">
      <w:pPr>
        <w:keepLines w:val="0"/>
        <w:pageBreakBefore w:val="0"/>
        <w:kinsoku/>
        <w:wordWrap/>
        <w:overflowPunct/>
        <w:topLinePunct w:val="0"/>
        <w:autoSpaceDE/>
        <w:autoSpaceDN/>
        <w:bidi w:val="0"/>
        <w:adjustRightInd/>
        <w:snapToGrid/>
        <w:textAlignment w:val="auto"/>
        <w:rPr>
          <w:b/>
          <w:bCs/>
        </w:rPr>
      </w:pPr>
      <w:r>
        <w:rPr>
          <w:b/>
          <w:color w:val="000000"/>
          <w:szCs w:val="21"/>
        </w:rPr>
        <w:t>英文书名：</w:t>
      </w:r>
      <w:r>
        <w:rPr>
          <w:rFonts w:ascii="Times New Roman" w:hAnsi="Times New Roman" w:eastAsia="宋体"/>
          <w:b/>
          <w:sz w:val="21"/>
        </w:rPr>
        <w:t>Will It Smoosh?</w:t>
      </w:r>
      <w:r>
        <w:rPr>
          <w:b/>
          <w:bCs/>
          <w:color w:val="000000"/>
          <w:szCs w:val="21"/>
        </w:rPr>
        <w:br w:type="textWrapping"/>
      </w:r>
      <w:r>
        <w:rPr>
          <w:b/>
          <w:color w:val="000000"/>
          <w:szCs w:val="21"/>
        </w:rPr>
        <w:t>作    者：</w:t>
      </w:r>
      <w:r>
        <w:rPr>
          <w:rFonts w:hint="eastAsia"/>
          <w:b/>
          <w:color w:val="000000"/>
          <w:szCs w:val="21"/>
        </w:rPr>
        <w:t>Naseem Hrab</w:t>
      </w:r>
      <w:r>
        <w:rPr>
          <w:rFonts w:hint="default"/>
          <w:b/>
          <w:color w:val="000000"/>
          <w:szCs w:val="21"/>
          <w:lang w:val="en-US"/>
        </w:rPr>
        <w:t xml:space="preserve"> and</w:t>
      </w:r>
      <w:r>
        <w:rPr>
          <w:rFonts w:hint="eastAsia"/>
          <w:b/>
          <w:color w:val="000000"/>
          <w:szCs w:val="21"/>
        </w:rPr>
        <w:t xml:space="preserve"> Kelly Collier</w:t>
      </w:r>
    </w:p>
    <w:p w14:paraId="576D90E9">
      <w:pPr>
        <w:keepNext w:val="0"/>
        <w:keepLines w:val="0"/>
        <w:widowControl/>
        <w:suppressLineNumbers w:val="0"/>
        <w:jc w:val="left"/>
        <w:rPr>
          <w:rFonts w:hint="default" w:eastAsia="宋体"/>
          <w:kern w:val="0"/>
          <w:szCs w:val="21"/>
          <w:lang w:val="en-US" w:eastAsia="zh-CN"/>
        </w:rPr>
      </w:pPr>
      <w:r>
        <w:rPr>
          <w:b/>
          <w:bCs/>
          <w:kern w:val="0"/>
          <w:szCs w:val="21"/>
        </w:rPr>
        <w:t>出 版 社：</w:t>
      </w:r>
      <w:r>
        <w:rPr>
          <w:rFonts w:hint="eastAsia"/>
          <w:b/>
          <w:bCs/>
          <w:kern w:val="0"/>
          <w:szCs w:val="21"/>
          <w:lang w:val="en-US" w:eastAsia="zh-CN"/>
        </w:rPr>
        <w:t>Little</w:t>
      </w:r>
      <w:r>
        <w:rPr>
          <w:rFonts w:hint="default"/>
          <w:b/>
          <w:bCs/>
          <w:kern w:val="0"/>
          <w:szCs w:val="21"/>
          <w:lang w:val="en-US" w:eastAsia="zh-CN"/>
        </w:rPr>
        <w:t xml:space="preserve"> Brown</w:t>
      </w:r>
    </w:p>
    <w:p w14:paraId="20ABF58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代理公司：</w:t>
      </w:r>
      <w:r>
        <w:rPr>
          <w:rFonts w:hint="eastAsia"/>
          <w:b/>
          <w:bCs/>
          <w:kern w:val="0"/>
          <w:szCs w:val="21"/>
          <w:lang w:val="en-US" w:eastAsia="zh-CN"/>
        </w:rPr>
        <w:t>Little</w:t>
      </w:r>
      <w:r>
        <w:rPr>
          <w:rFonts w:hint="default"/>
          <w:b/>
          <w:bCs/>
          <w:kern w:val="0"/>
          <w:szCs w:val="21"/>
          <w:lang w:val="en-US" w:eastAsia="zh-CN"/>
        </w:rPr>
        <w:t xml:space="preserve"> Brown</w:t>
      </w:r>
      <w:r>
        <w:rPr>
          <w:rFonts w:hint="eastAsia"/>
          <w:b/>
          <w:bCs/>
          <w:color w:val="000000" w:themeColor="text1"/>
          <w:kern w:val="0"/>
          <w:szCs w:val="21"/>
          <w14:textFill>
            <w14:solidFill>
              <w14:schemeClr w14:val="tx1"/>
            </w14:solidFill>
          </w14:textFill>
        </w:rPr>
        <w:t>/ANA</w:t>
      </w:r>
    </w:p>
    <w:p w14:paraId="156A42A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页    数</w:t>
      </w:r>
      <w:r>
        <w:rPr>
          <w:rFonts w:hint="eastAsia" w:ascii="宋体" w:hAnsi="宋体"/>
          <w:b/>
          <w:bCs/>
          <w:kern w:val="0"/>
          <w:szCs w:val="21"/>
        </w:rPr>
        <w:t>：</w:t>
      </w:r>
      <w:r>
        <w:rPr>
          <w:rFonts w:hint="eastAsia" w:cs="Times New Roman"/>
          <w:b/>
          <w:bCs/>
          <w:kern w:val="0"/>
          <w:szCs w:val="21"/>
          <w:lang w:val="en-US" w:eastAsia="zh-CN"/>
        </w:rPr>
        <w:t>40</w:t>
      </w:r>
      <w:r>
        <w:rPr>
          <w:rFonts w:hint="eastAsia"/>
          <w:b/>
          <w:bCs/>
          <w:kern w:val="0"/>
          <w:szCs w:val="21"/>
        </w:rPr>
        <w:t>页</w:t>
      </w:r>
    </w:p>
    <w:p w14:paraId="5F79D713">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出版时间：20</w:t>
      </w:r>
      <w:r>
        <w:rPr>
          <w:rFonts w:hint="eastAsia"/>
          <w:b/>
          <w:bCs/>
          <w:kern w:val="0"/>
          <w:szCs w:val="21"/>
          <w:lang w:val="en-US" w:eastAsia="zh-CN"/>
        </w:rPr>
        <w:t>2</w:t>
      </w:r>
      <w:r>
        <w:rPr>
          <w:rFonts w:hint="default"/>
          <w:b/>
          <w:bCs/>
          <w:kern w:val="0"/>
          <w:szCs w:val="21"/>
          <w:lang w:val="en-US" w:eastAsia="zh-CN"/>
        </w:rPr>
        <w:t>7</w:t>
      </w:r>
      <w:r>
        <w:rPr>
          <w:b/>
          <w:bCs/>
          <w:kern w:val="0"/>
          <w:szCs w:val="21"/>
        </w:rPr>
        <w:t>年</w:t>
      </w:r>
      <w:r>
        <w:rPr>
          <w:rFonts w:hint="eastAsia"/>
          <w:b/>
          <w:bCs/>
          <w:kern w:val="0"/>
          <w:szCs w:val="21"/>
          <w:lang w:val="en-US" w:eastAsia="zh-CN"/>
        </w:rPr>
        <w:t>6</w:t>
      </w:r>
      <w:r>
        <w:rPr>
          <w:rFonts w:hint="eastAsia"/>
          <w:b/>
          <w:bCs/>
          <w:kern w:val="0"/>
          <w:szCs w:val="21"/>
        </w:rPr>
        <w:t>月</w:t>
      </w:r>
    </w:p>
    <w:p w14:paraId="3375BBC7">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代理地区：中国大陆、台湾</w:t>
      </w:r>
    </w:p>
    <w:p w14:paraId="4672E7C1">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审读资料：</w:t>
      </w:r>
      <w:r>
        <w:rPr>
          <w:rFonts w:hint="eastAsia"/>
          <w:b/>
          <w:bCs/>
          <w:kern w:val="0"/>
          <w:szCs w:val="21"/>
        </w:rPr>
        <w:t>电子稿</w:t>
      </w:r>
    </w:p>
    <w:p w14:paraId="0ABE61C3">
      <w:pPr>
        <w:tabs>
          <w:tab w:val="left" w:pos="341"/>
          <w:tab w:val="left" w:pos="5235"/>
        </w:tabs>
        <w:rPr>
          <w:rFonts w:hint="default"/>
          <w:b/>
          <w:bCs/>
          <w:color w:val="BE3826"/>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故事绘本</w:t>
      </w:r>
    </w:p>
    <w:p w14:paraId="0C02BDF7">
      <w:pPr>
        <w:rPr>
          <w:rFonts w:hint="default"/>
          <w:b/>
          <w:bCs/>
          <w:color w:val="BE3826"/>
          <w:kern w:val="0"/>
          <w:szCs w:val="21"/>
          <w:lang w:val="en-US" w:eastAsia="zh-CN"/>
        </w:rPr>
      </w:pPr>
    </w:p>
    <w:p w14:paraId="1401CA0E">
      <w:pPr>
        <w:jc w:val="center"/>
        <w:rPr>
          <w:rFonts w:hint="default"/>
          <w:b/>
          <w:bCs/>
          <w:color w:val="DC4D54"/>
          <w:kern w:val="0"/>
          <w:szCs w:val="21"/>
          <w:lang w:val="en-US" w:eastAsia="zh-CN"/>
        </w:rPr>
      </w:pPr>
      <w:r>
        <w:rPr>
          <w:rFonts w:hint="eastAsia"/>
          <w:b/>
          <w:bCs/>
          <w:color w:val="DC4D54"/>
          <w:kern w:val="0"/>
          <w:szCs w:val="21"/>
          <w:lang w:val="en-US" w:eastAsia="zh-CN"/>
        </w:rPr>
        <w:t>关于苍蝇和一大堆被压扁的食物</w:t>
      </w:r>
    </w:p>
    <w:p w14:paraId="7A1CB5D0">
      <w:pPr>
        <w:rPr>
          <w:rFonts w:hint="default"/>
          <w:b/>
          <w:bCs/>
          <w:color w:val="BE3826"/>
          <w:kern w:val="0"/>
          <w:szCs w:val="21"/>
          <w:lang w:val="en-US" w:eastAsia="zh-CN"/>
        </w:rPr>
      </w:pPr>
    </w:p>
    <w:p w14:paraId="1174B781">
      <w:pPr>
        <w:rPr>
          <w:b/>
          <w:bCs/>
          <w:color w:val="000000"/>
        </w:rPr>
      </w:pPr>
      <w:r>
        <w:rPr>
          <w:b/>
          <w:bCs/>
          <w:color w:val="000000"/>
        </w:rPr>
        <w:t>内容简介：</w:t>
      </w:r>
    </w:p>
    <w:p w14:paraId="6070742B">
      <w:pPr>
        <w:rPr>
          <w:rFonts w:hint="eastAsia"/>
          <w:b w:val="0"/>
          <w:bCs w:val="0"/>
          <w:color w:val="000000"/>
          <w:lang w:val="en-US" w:eastAsia="zh-CN"/>
        </w:rPr>
      </w:pPr>
    </w:p>
    <w:p w14:paraId="68D1DBEA">
      <w:pPr>
        <w:ind w:right="420" w:firstLine="420" w:firstLineChars="0"/>
        <w:jc w:val="left"/>
        <w:rPr>
          <w:rFonts w:hint="default" w:ascii="Times New Roman" w:hAnsi="Times New Roman" w:cs="Times New Roman"/>
          <w:b w:val="0"/>
          <w:bCs w:val="0"/>
          <w:color w:val="000000"/>
          <w:szCs w:val="21"/>
          <w:lang w:val="en-US" w:eastAsia="zh-CN"/>
        </w:rPr>
      </w:pPr>
      <w:r>
        <w:rPr>
          <w:rFonts w:hint="default" w:ascii="Times New Roman" w:hAnsi="Times New Roman" w:cs="Times New Roman"/>
          <w:b w:val="0"/>
          <w:bCs w:val="0"/>
          <w:color w:val="000000"/>
          <w:szCs w:val="21"/>
          <w:lang w:val="en-US" w:eastAsia="zh-CN"/>
        </w:rPr>
        <w:t>For a fly, there’s nothing better than a smooshed apple, a squished juice box, or a smorshed hot dog. And hearing what sounds these foods make is half the fun! Find out which ones will SMOOSH in this silly story about bananas, pizza, and more getting trampled by unsuspecting people—then slurped, munched, and crunched by three very hungry flies.</w:t>
      </w:r>
    </w:p>
    <w:p w14:paraId="5AEDB86E">
      <w:pPr>
        <w:ind w:right="420"/>
        <w:jc w:val="left"/>
        <w:rPr>
          <w:rFonts w:hint="eastAsia"/>
          <w:b w:val="0"/>
          <w:bCs w:val="0"/>
          <w:color w:val="000000"/>
          <w:szCs w:val="21"/>
          <w:lang w:val="en-US" w:eastAsia="zh-CN"/>
        </w:rPr>
      </w:pPr>
    </w:p>
    <w:p w14:paraId="0B57DAA1">
      <w:pPr>
        <w:ind w:right="420"/>
        <w:jc w:val="left"/>
        <w:rPr>
          <w:b/>
          <w:color w:val="000000"/>
          <w:szCs w:val="21"/>
        </w:rPr>
      </w:pPr>
      <w:r>
        <w:rPr>
          <w:b/>
          <w:color w:val="000000"/>
          <w:szCs w:val="21"/>
        </w:rPr>
        <w:t>作者简介：</w:t>
      </w:r>
    </w:p>
    <w:p w14:paraId="32002A58"/>
    <w:p w14:paraId="0245C9D3">
      <w:pPr>
        <w:ind w:firstLine="420" w:firstLineChars="0"/>
        <w:rPr>
          <w:rFonts w:ascii="Times New Roman" w:hAnsi="Times New Roman" w:eastAsia="宋体"/>
          <w:b w:val="0"/>
          <w:sz w:val="21"/>
        </w:rPr>
      </w:pPr>
      <w:r>
        <w:rPr>
          <w:rFonts w:hint="default" w:ascii="Times New Roman Bold" w:hAnsi="Times New Roman Bold" w:eastAsia="宋体" w:cs="Times New Roman Bold"/>
          <w:b/>
          <w:bCs/>
          <w:sz w:val="21"/>
        </w:rPr>
        <w:t>Naseem Hrab</w:t>
      </w:r>
      <w:r>
        <w:rPr>
          <w:rFonts w:ascii="Times New Roman" w:hAnsi="Times New Roman" w:eastAsia="宋体"/>
          <w:b w:val="0"/>
          <w:sz w:val="21"/>
        </w:rPr>
        <w:t xml:space="preserve"> is the award-winning author of </w:t>
      </w:r>
      <w:r>
        <w:rPr>
          <w:rFonts w:ascii="Times New Roman" w:hAnsi="Times New Roman" w:eastAsia="宋体"/>
          <w:b w:val="0"/>
          <w:i/>
          <w:sz w:val="21"/>
        </w:rPr>
        <w:t>How to Party Like a Snail</w:t>
      </w:r>
      <w:r>
        <w:rPr>
          <w:rFonts w:ascii="Times New Roman" w:hAnsi="Times New Roman" w:eastAsia="宋体"/>
          <w:b w:val="0"/>
          <w:sz w:val="21"/>
        </w:rPr>
        <w:t xml:space="preserve">, </w:t>
      </w:r>
      <w:r>
        <w:rPr>
          <w:rFonts w:ascii="Times New Roman" w:hAnsi="Times New Roman" w:eastAsia="宋体"/>
          <w:b w:val="0"/>
          <w:i/>
          <w:sz w:val="21"/>
        </w:rPr>
        <w:t>Weekend Dad</w:t>
      </w:r>
      <w:r>
        <w:rPr>
          <w:rFonts w:ascii="Times New Roman" w:hAnsi="Times New Roman" w:eastAsia="宋体"/>
          <w:b w:val="0"/>
          <w:sz w:val="21"/>
        </w:rPr>
        <w:t xml:space="preserve">, </w:t>
      </w:r>
      <w:r>
        <w:rPr>
          <w:rFonts w:ascii="Times New Roman" w:hAnsi="Times New Roman" w:eastAsia="宋体"/>
          <w:b w:val="0"/>
          <w:i/>
          <w:sz w:val="21"/>
        </w:rPr>
        <w:t>The Sour Cherry Tree</w:t>
      </w:r>
      <w:r>
        <w:rPr>
          <w:rFonts w:ascii="Times New Roman" w:hAnsi="Times New Roman" w:eastAsia="宋体"/>
          <w:b w:val="0"/>
          <w:sz w:val="21"/>
        </w:rPr>
        <w:t>, and other books for young readers. She works in children’s publishing and invites you to visit her online at naseemhrab.com.</w:t>
      </w:r>
    </w:p>
    <w:p w14:paraId="411C38D9">
      <w:pPr>
        <w:ind w:firstLine="420" w:firstLineChars="0"/>
        <w:rPr>
          <w:rFonts w:ascii="Times New Roman" w:hAnsi="Times New Roman" w:eastAsia="宋体"/>
          <w:b w:val="0"/>
          <w:sz w:val="21"/>
        </w:rPr>
      </w:pPr>
    </w:p>
    <w:p w14:paraId="309EFF06">
      <w:pPr>
        <w:ind w:firstLine="420" w:firstLineChars="0"/>
        <w:rPr>
          <w:sz w:val="21"/>
        </w:rPr>
      </w:pPr>
      <w:r>
        <w:rPr>
          <w:rFonts w:hint="default" w:ascii="Times New Roman Bold" w:hAnsi="Times New Roman Bold" w:eastAsia="宋体" w:cs="Times New Roman Bold"/>
          <w:b/>
          <w:bCs/>
          <w:sz w:val="21"/>
        </w:rPr>
        <w:t xml:space="preserve">Kelly Collier </w:t>
      </w:r>
      <w:r>
        <w:rPr>
          <w:rFonts w:ascii="Times New Roman" w:hAnsi="Times New Roman" w:eastAsia="宋体"/>
          <w:b w:val="0"/>
          <w:sz w:val="21"/>
        </w:rPr>
        <w:t xml:space="preserve">is the creator of the </w:t>
      </w:r>
      <w:r>
        <w:rPr>
          <w:rFonts w:ascii="Times New Roman" w:hAnsi="Times New Roman" w:eastAsia="宋体"/>
          <w:b w:val="0"/>
          <w:i/>
          <w:sz w:val="21"/>
        </w:rPr>
        <w:t>Steve the Horse</w:t>
      </w:r>
      <w:r>
        <w:rPr>
          <w:rFonts w:ascii="Times New Roman" w:hAnsi="Times New Roman" w:eastAsia="宋体"/>
          <w:b w:val="0"/>
          <w:sz w:val="21"/>
        </w:rPr>
        <w:t xml:space="preserve"> series and other books for young readers, as well as the illustrator of </w:t>
      </w:r>
      <w:r>
        <w:rPr>
          <w:rFonts w:ascii="Times New Roman" w:hAnsi="Times New Roman" w:eastAsia="宋体"/>
          <w:b w:val="0"/>
          <w:i/>
          <w:sz w:val="21"/>
        </w:rPr>
        <w:t>Sloth and Squirrel in a Pickle</w:t>
      </w:r>
      <w:r>
        <w:rPr>
          <w:rFonts w:ascii="Times New Roman" w:hAnsi="Times New Roman" w:eastAsia="宋体"/>
          <w:b w:val="0"/>
          <w:sz w:val="21"/>
        </w:rPr>
        <w:t xml:space="preserve"> and </w:t>
      </w:r>
      <w:r>
        <w:rPr>
          <w:rFonts w:ascii="Times New Roman" w:hAnsi="Times New Roman" w:eastAsia="宋体"/>
          <w:b w:val="0"/>
          <w:i/>
          <w:sz w:val="21"/>
        </w:rPr>
        <w:t>How to Party Like a Snail</w:t>
      </w:r>
      <w:r>
        <w:rPr>
          <w:rFonts w:ascii="Times New Roman" w:hAnsi="Times New Roman" w:eastAsia="宋体"/>
          <w:b w:val="0"/>
          <w:sz w:val="21"/>
        </w:rPr>
        <w:t>. She invites you to visit her on Instagram @iusedtobeanartist.</w:t>
      </w:r>
    </w:p>
    <w:p w14:paraId="051D4B77">
      <w:pPr>
        <w:rPr>
          <w:rFonts w:hint="eastAsia"/>
          <w:b/>
          <w:color w:val="000000"/>
          <w:szCs w:val="21"/>
          <w:lang w:val="en-US" w:eastAsia="zh-CN"/>
        </w:rPr>
      </w:pPr>
    </w:p>
    <w:p w14:paraId="12C8B926">
      <w:pPr>
        <w:rPr>
          <w:rFonts w:hint="eastAsia"/>
          <w:b/>
          <w:color w:val="000000"/>
          <w:szCs w:val="21"/>
          <w:lang w:val="en-US" w:eastAsia="zh-CN"/>
        </w:rPr>
      </w:pPr>
      <w:r>
        <w:rPr>
          <w:rFonts w:hint="eastAsia"/>
          <w:b/>
          <w:color w:val="000000"/>
          <w:szCs w:val="21"/>
          <w:lang w:val="en-US" w:eastAsia="zh-CN"/>
        </w:rPr>
        <w:t>内页插图：</w:t>
      </w:r>
    </w:p>
    <w:p w14:paraId="5B927B68">
      <w:pPr>
        <w:rPr>
          <w:rFonts w:hint="eastAsia"/>
          <w:b/>
          <w:color w:val="000000"/>
          <w:szCs w:val="21"/>
          <w:lang w:val="en-US" w:eastAsia="zh-CN"/>
        </w:rPr>
      </w:pPr>
    </w:p>
    <w:p w14:paraId="04C75D64">
      <w:pPr>
        <w:rPr>
          <w:rFonts w:hint="eastAsia"/>
          <w:b/>
          <w:color w:val="000000"/>
          <w:szCs w:val="21"/>
          <w:lang w:val="en-US" w:eastAsia="zh-CN"/>
        </w:rPr>
      </w:pPr>
      <w:r>
        <w:drawing>
          <wp:inline distT="0" distB="0" distL="114300" distR="114300">
            <wp:extent cx="2984500" cy="1885950"/>
            <wp:effectExtent l="0" t="0" r="12700" b="190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2984500" cy="1885950"/>
                    </a:xfrm>
                    <a:prstGeom prst="rect">
                      <a:avLst/>
                    </a:prstGeom>
                    <a:noFill/>
                    <a:ln>
                      <a:noFill/>
                    </a:ln>
                  </pic:spPr>
                </pic:pic>
              </a:graphicData>
            </a:graphic>
          </wp:inline>
        </w:drawing>
      </w:r>
    </w:p>
    <w:p w14:paraId="7FBBF967">
      <w:pPr>
        <w:rPr>
          <w:rFonts w:hint="default"/>
          <w:b/>
          <w:color w:val="000000"/>
          <w:szCs w:val="21"/>
          <w:lang w:val="en-US" w:eastAsia="zh-CN"/>
        </w:rPr>
      </w:pPr>
    </w:p>
    <w:p w14:paraId="63B5E142">
      <w:pPr>
        <w:rPr>
          <w:rFonts w:hint="default"/>
          <w:b/>
          <w:color w:val="000000"/>
          <w:szCs w:val="21"/>
          <w:lang w:val="en-US" w:eastAsia="zh-CN"/>
        </w:rPr>
      </w:pPr>
    </w:p>
    <w:p w14:paraId="51D82CE9">
      <w:pPr>
        <w:rPr>
          <w:rFonts w:hint="default"/>
          <w:b/>
          <w:color w:val="000000"/>
          <w:szCs w:val="21"/>
          <w:lang w:val="en-US" w:eastAsia="zh-CN"/>
        </w:rPr>
      </w:pPr>
    </w:p>
    <w:p w14:paraId="0D96D81B">
      <w:pPr>
        <w:rPr>
          <w:rFonts w:hint="eastAsia" w:eastAsia="宋体"/>
          <w:b/>
          <w:color w:val="000000"/>
          <w:szCs w:val="21"/>
          <w:lang w:eastAsia="zh-CN"/>
        </w:rPr>
      </w:pPr>
    </w:p>
    <w:p w14:paraId="116FA907">
      <w:pPr>
        <w:rPr>
          <w:b/>
          <w:color w:val="000000"/>
          <w:szCs w:val="21"/>
        </w:rPr>
      </w:pPr>
    </w:p>
    <w:p w14:paraId="42A26C0D">
      <w:pPr>
        <w:rPr>
          <w:b/>
          <w:color w:val="000000"/>
          <w:szCs w:val="21"/>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6"/>
          <w:rFonts w:hint="eastAsia"/>
          <w:szCs w:val="21"/>
        </w:rPr>
        <w:t>Righ</w:t>
      </w:r>
      <w:r>
        <w:rPr>
          <w:rStyle w:val="6"/>
          <w:szCs w:val="21"/>
        </w:rPr>
        <w:t>ts@nurnberg.com.cn</w:t>
      </w:r>
      <w:r>
        <w:rPr>
          <w:rStyle w:val="6"/>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6"/>
          <w:szCs w:val="21"/>
        </w:rPr>
      </w:pPr>
      <w:r>
        <w:rPr>
          <w:color w:val="000000"/>
          <w:szCs w:val="21"/>
        </w:rPr>
        <w:t>公司网址：</w:t>
      </w:r>
      <w:r>
        <w:fldChar w:fldCharType="begin"/>
      </w:r>
      <w:r>
        <w:instrText xml:space="preserve"> HYPERLINK "http://www.nurnberg.com.cn/" </w:instrText>
      </w:r>
      <w:r>
        <w:fldChar w:fldCharType="separate"/>
      </w:r>
      <w:r>
        <w:rPr>
          <w:rStyle w:val="6"/>
          <w:szCs w:val="21"/>
        </w:rPr>
        <w:t>http://www.nurnberg.com.cn</w:t>
      </w:r>
      <w:r>
        <w:rPr>
          <w:rStyle w:val="6"/>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6"/>
          <w:szCs w:val="21"/>
        </w:rPr>
        <w:t>http://www.nurnberg.com.cn/booklist_zh/list.aspx</w:t>
      </w:r>
      <w:r>
        <w:rPr>
          <w:rStyle w:val="6"/>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6"/>
          <w:szCs w:val="21"/>
        </w:rPr>
        <w:t>http://www.nurnberg.com.cn/book/book.aspx</w:t>
      </w:r>
      <w:r>
        <w:rPr>
          <w:rStyle w:val="6"/>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6"/>
          <w:szCs w:val="21"/>
        </w:rPr>
        <w:t>http://www.nurnberg.com.cn/video/video.aspx</w:t>
      </w:r>
      <w:r>
        <w:rPr>
          <w:rStyle w:val="6"/>
          <w:szCs w:val="21"/>
        </w:rPr>
        <w:fldChar w:fldCharType="end"/>
      </w:r>
    </w:p>
    <w:p w14:paraId="0E913194">
      <w:pPr>
        <w:rPr>
          <w:rStyle w:val="6"/>
          <w:szCs w:val="21"/>
        </w:rPr>
      </w:pPr>
      <w:r>
        <w:rPr>
          <w:color w:val="000000"/>
          <w:szCs w:val="21"/>
        </w:rPr>
        <w:t>豆瓣小站：</w:t>
      </w:r>
      <w:r>
        <w:fldChar w:fldCharType="begin"/>
      </w:r>
      <w:r>
        <w:instrText xml:space="preserve"> HYPERLINK "http://site.douban.com/110577/" </w:instrText>
      </w:r>
      <w:r>
        <w:fldChar w:fldCharType="separate"/>
      </w:r>
      <w:r>
        <w:rPr>
          <w:rStyle w:val="6"/>
          <w:szCs w:val="21"/>
        </w:rPr>
        <w:t>http://site.douban.com/110577/</w:t>
      </w:r>
      <w:r>
        <w:rPr>
          <w:rStyle w:val="6"/>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324B318A">
      <w:pPr>
        <w:shd w:val="clear" w:color="auto" w:fill="FFFFFF"/>
      </w:pPr>
      <w:r>
        <w:rPr>
          <w:color w:val="000000"/>
          <w:szCs w:val="21"/>
        </w:rPr>
        <w:t>微信订阅号：</w:t>
      </w:r>
      <w:r>
        <w:rPr>
          <w:rFonts w:hint="eastAsia"/>
          <w:color w:val="0000FF"/>
          <w:szCs w:val="21"/>
          <w:u w:val="single"/>
        </w:rPr>
        <w:t>安德鲁纳伯格联合国际北京代表处</w:t>
      </w:r>
    </w:p>
    <w:p w14:paraId="7A0F7CFE"/>
    <w:p w14:paraId="078313B7"/>
    <w:p w14:paraId="50B6E1FB"/>
    <w:p w14:paraId="200043D2"/>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Bold">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6"/>
        <w:rFonts w:hint="eastAsia" w:ascii="方正姚体" w:hAnsi="华文仿宋" w:eastAsia="方正姚体"/>
      </w:rPr>
      <w:t>www.nurnberg.com.cn</w:t>
    </w:r>
    <w:r>
      <w:rPr>
        <w:rStyle w:val="6"/>
        <w:rFonts w:hint="eastAsia" w:ascii="方正姚体" w:hAnsi="华文仿宋" w:eastAsia="方正姚体"/>
      </w:rPr>
      <w:fldChar w:fldCharType="end"/>
    </w:r>
  </w:p>
  <w:p w14:paraId="1C88F25B">
    <w:pPr>
      <w:pStyle w:val="2"/>
      <w:jc w:val="center"/>
      <w:rPr>
        <w:rFonts w:eastAsia="方正姚体"/>
      </w:rPr>
    </w:pPr>
  </w:p>
  <w:p w14:paraId="2BD4341D">
    <w:pPr>
      <w:pStyle w:val="2"/>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60288"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3"/>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6FF1797"/>
    <w:rsid w:val="4B7204DB"/>
    <w:rsid w:val="7FBD99CC"/>
    <w:rsid w:val="D6FF1797"/>
    <w:rsid w:val="FF5FB9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260</Words>
  <Characters>855</Characters>
  <Lines>0</Lines>
  <Paragraphs>0</Paragraphs>
  <TotalTime>1</TotalTime>
  <ScaleCrop>false</ScaleCrop>
  <LinksUpToDate>false</LinksUpToDate>
  <CharactersWithSpaces>1020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2026-10-15T19:23:00Z</dcterms:created>
  <dc:creator>LEAD</dc:creator>
  <cp:lastModifiedBy>Ray</cp:lastModifiedBy>
  <dcterms:modified xsi:type="dcterms:W3CDTF">2026-11-03T07:37:30Z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9D527492579E4E3BB4CBFDE2DB6D08CC_13</vt:lpwstr>
  </property>
</Properties>
</file>